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6C" w:rsidRPr="00B77D6C" w:rsidRDefault="00B77D6C" w:rsidP="00781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B77D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Інформація щодо закупівлі</w:t>
      </w:r>
    </w:p>
    <w:p w:rsidR="00781F94" w:rsidRPr="00B77D6C" w:rsidRDefault="00B77D6C" w:rsidP="00781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77D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</w:t>
      </w:r>
      <w:r w:rsidR="00781F94" w:rsidRPr="00B77D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розподілу електричної енергії та супутніх послуг</w:t>
      </w:r>
      <w:r w:rsidRPr="00B77D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81F94" w:rsidRPr="00B77D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(послуг із забезпечення перетікань реактивної електричної енергії)</w:t>
      </w:r>
      <w:r w:rsidR="00781F94" w:rsidRPr="00B77D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>UA-2020-12-18-013025-c</w:t>
      </w:r>
      <w:r w:rsidRPr="00B77D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ДК </w:t>
      </w:r>
      <w:r w:rsidRPr="00B77D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021:2015:65310000-9: Розподіл електричної енергії</w:t>
      </w:r>
    </w:p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9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br/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0"/>
        <w:gridCol w:w="5125"/>
      </w:tblGrid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Найменування замовника: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Головне управління Держгеокадастру у Сумській області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Категорія замовника: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Юридична особа, яка забезпечує потреби держави або територіальної громади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Код згідно з ЄДРПОУ замовника: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39765885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Вид предмета закупівлі: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Послуги</w:t>
            </w:r>
          </w:p>
        </w:tc>
      </w:tr>
      <w:tr w:rsidR="00781F94" w:rsidRPr="00B77D6C" w:rsidTr="00781F94">
        <w:trPr>
          <w:tblCellSpacing w:w="0" w:type="dxa"/>
        </w:trPr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Узагальнена назва предмета закупівлі: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Послуги з розподілу електричної енергії та супутніх послуг(послуг із забезпечення перетікань реактивної електричної енергії)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Код за Єдиним закупівельним словником: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ДК 021:2015:65310000-9: Розподіл електричної енергії</w:t>
            </w:r>
          </w:p>
        </w:tc>
      </w:tr>
    </w:tbl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02"/>
        <w:gridCol w:w="1972"/>
        <w:gridCol w:w="1647"/>
        <w:gridCol w:w="1804"/>
        <w:gridCol w:w="1610"/>
      </w:tblGrid>
      <w:tr w:rsidR="00781F94" w:rsidRPr="00781F94" w:rsidTr="00781F94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Кількість товарів або обсяг виконання робіт чи надання послуг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Строк поставки товарів, виконання робіт чи надання послуг</w:t>
            </w:r>
          </w:p>
        </w:tc>
      </w:tr>
      <w:tr w:rsidR="00781F94" w:rsidRPr="00781F94" w:rsidTr="00781F94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Послуги з розподілу електричної енергії та супутніх послуг(послуг із забезпечення перетікань реактивної електричної енергії)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ДК 021:2015: 65310000-9 — Розподіл електричної енергії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40000 кіловат-година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Україна, Відповідно до документації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 01 січня 2021</w:t>
            </w: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до 30 червня 2021</w:t>
            </w:r>
          </w:p>
        </w:tc>
      </w:tr>
    </w:tbl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781F9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  <w:t>Умови оплати договору (порядок здійснення розрахунків):</w:t>
      </w:r>
    </w:p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8"/>
        <w:gridCol w:w="817"/>
        <w:gridCol w:w="1495"/>
        <w:gridCol w:w="1695"/>
        <w:gridCol w:w="1397"/>
        <w:gridCol w:w="2283"/>
      </w:tblGrid>
      <w:tr w:rsidR="00781F94" w:rsidRPr="00781F94" w:rsidTr="00781F94"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Подія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Опис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Тип оплати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Період, (днів)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Тип днів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Розмір оплати, (%)</w:t>
            </w:r>
          </w:p>
        </w:tc>
      </w:tr>
      <w:tr w:rsidR="00781F94" w:rsidRPr="00781F94" w:rsidTr="00781F94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Надання послуг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proofErr w:type="spellStart"/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Пiсляоплата</w:t>
            </w:r>
            <w:proofErr w:type="spellEnd"/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Календарні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100</w:t>
            </w:r>
          </w:p>
        </w:tc>
      </w:tr>
    </w:tbl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0"/>
        <w:gridCol w:w="5125"/>
      </w:tblGrid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Дата оприлюднення оголошення про проведення процедури закупівлі: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18 грудня 2020 16:34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Кількість учасників процедури закупівлі: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</w:tr>
    </w:tbl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91"/>
        <w:gridCol w:w="2058"/>
        <w:gridCol w:w="1393"/>
        <w:gridCol w:w="3713"/>
      </w:tblGrid>
      <w:tr w:rsidR="00781F94" w:rsidRPr="00781F94" w:rsidTr="00781F94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Найменування учасників процедури закупівлі (для юридичної особи) або прізвище, ім’я, по батькові (для фізичної особи)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Ціна пропозицій учасника до початку аукціону (ціна пропозиції на переговорах у разі застосування переговорної процедури закупівлі)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Ціна пропозицій учасника після закінчення аукціону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Інформація про наявність і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16 Закону України “Про публічні закупівлі”, та наявність/відсутність обставин, установлених статтею 17 цього Закону</w:t>
            </w:r>
          </w:p>
        </w:tc>
      </w:tr>
      <w:tr w:rsidR="00781F94" w:rsidRPr="00781F94" w:rsidTr="00781F94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АКЦІОНЕРНЕ ТОВАРИСТВО "СУМИОБЛЕНЕРГО"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60 400,00 UAH з ПДВ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60 400,00 UAH з ПДВ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Відповідає кваліфікаційним критеріям, встановленим в тендерній документації.</w:t>
            </w:r>
          </w:p>
        </w:tc>
      </w:tr>
    </w:tbl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0"/>
        <w:gridCol w:w="5125"/>
      </w:tblGrid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Дата оприлюднення повідомлення про намір укласти договір: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18.12.2020 16:34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Підстави для прийняття рішення про </w:t>
            </w:r>
            <w:proofErr w:type="spellStart"/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неукладення</w:t>
            </w:r>
            <w:proofErr w:type="spellEnd"/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договору про закупівлю (у разі якщо в результаті проведення торгів не було укладено договір про </w:t>
            </w: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lastRenderedPageBreak/>
              <w:t>закупівлю):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lastRenderedPageBreak/>
              <w:t>Відсутні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lastRenderedPageBreak/>
              <w:t>Дата укладення договору про закупівлю: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31 грудня 2020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Найменування учасника (для юридичної особи) або прізвище, ім’я, по батькові (для фізичної особи), з яким укладено договір про закупівлю: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АКЦІОНЕРНЕ ТОВАРИСТВО "СУМИОБЛЕНЕРГО"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Місцезнаходження учасника, з яким укладено договір про закупівлю: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40035, Україна, Сумська обл., місто Суми, Зарічний район ВУЛИЦЯ ІВАНА СІРКА будинок 7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Інформація про субпідрядника (у разі залучення до виконання робіт або надання послуг):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Відсутня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Сума, визначена в договорі про закупівлю: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60 400,00 UAH (в тому числі ПДВ 10 066,67 UAH)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Дата оприлюднення оголошення з відомостями про укладену рамкову угоду, за якою укладено договір про закупівлю (у разі проведення закупівлі за рамковими угодами):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Відсутня</w:t>
            </w:r>
          </w:p>
        </w:tc>
      </w:tr>
      <w:tr w:rsidR="00781F94" w:rsidRPr="00781F94" w:rsidTr="00781F94">
        <w:trPr>
          <w:tblCellSpacing w:w="0" w:type="dxa"/>
        </w:trPr>
        <w:tc>
          <w:tcPr>
            <w:tcW w:w="4530" w:type="dxa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Ідентифікатор договору:</w:t>
            </w:r>
          </w:p>
        </w:tc>
        <w:tc>
          <w:tcPr>
            <w:tcW w:w="0" w:type="auto"/>
            <w:hideMark/>
          </w:tcPr>
          <w:p w:rsidR="00781F94" w:rsidRPr="00781F94" w:rsidRDefault="00781F94" w:rsidP="007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81F9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30100033/342</w:t>
            </w:r>
          </w:p>
        </w:tc>
      </w:tr>
    </w:tbl>
    <w:p w:rsidR="00F07DBF" w:rsidRDefault="00F07DBF">
      <w:pPr>
        <w:rPr>
          <w:lang w:val="uk-UA"/>
        </w:rPr>
      </w:pPr>
    </w:p>
    <w:p w:rsidR="00781F94" w:rsidRPr="00781F94" w:rsidRDefault="00781F94" w:rsidP="00781F94">
      <w:pPr>
        <w:spacing w:after="230" w:line="312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Обґрунтування застосування переговорної процедури</w:t>
      </w:r>
    </w:p>
    <w:p w:rsidR="00781F94" w:rsidRPr="00781F94" w:rsidRDefault="00781F94" w:rsidP="0078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Пункт закону</w:t>
      </w:r>
    </w:p>
    <w:p w:rsidR="00781F94" w:rsidRPr="00781F94" w:rsidRDefault="00781F94" w:rsidP="00781F94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Відсутність конкуренції з технічних причин</w:t>
      </w:r>
    </w:p>
    <w:p w:rsidR="00781F94" w:rsidRPr="00781F94" w:rsidRDefault="00781F94" w:rsidP="0078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Обґрунтування</w:t>
      </w:r>
    </w:p>
    <w:p w:rsidR="00781F94" w:rsidRPr="00781F94" w:rsidRDefault="00781F94" w:rsidP="0078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Умови щодо застосування закупівлі послуг з розподілу електричної енергії та супутніх послуг (послуг із забезпечення перетікань реактивної електричної енергії) переговорної процедури закупівлі, відповідно до п.2 ч.2 ст.40 Закону, а саме відсутність конкуренції (у тому числі з технічних причин) на відповідному ринку, внаслідок чого договір про закупівлю може бути укладено лише з одним надавачем послуг, за відсутності при цьому альтернативи. Відповідно до Постанови Національної комісії, що здійснює державне регулювання у сфері енергетики та комунальних послуг, від 16.11.2018 № 1445 «Про видачу ПАТ «СУМИОБЛЕНЕРГО»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тарифом» АТ «Сумиобленерго» видано ліцензію на право провадження господарської діяльності з розподілу електричної енергії за регульованим тарифом у межах місць провадження господарської діяльності, а саме на території Сумської області в межах розташування системи розподілу електричної енергії з 01.01.2019 року.</w:t>
      </w: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Відповідно до ліцензійних умов провадження господарської діяльності з розподілу електричної енергії (Постанова НКРЕКП від 27.12.2017 №1470)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</w:t>
      </w: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Законом України від 20.04.2000р. №1682-ІІІ «Про природні монополії» регулюється діяльність суб’єктів природних монополій, в тому числі щодо постачання електричної енергії. Відповідно до вищезгаданого Закону та згідно з Порядком складання та введення зведеного переліку суб’єктів природних монополій, затвердженим розпорядженням Антимонопольного комітету України від 28.11.2012 р. №874р. Зведений перелік суб’єктів природних монополій складаються та ведеться Антимонопольним комітетом України </w:t>
      </w: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відповідно до його повноважень та розміщується на офіційному веб-сайті АМКУ.</w:t>
      </w: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До зведеного переліку включаються суб’єкти господарювання (юридичні особи), які виробляють (реалізують) товари на ринках, що перебувають у стані природної монополії та включені до реєстрів суб’єктів природних монополій у відповідних сферах органами, що здійснюють державне регулювання у сфері природних монополій.</w:t>
      </w: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Відповідно до пункту 7 Порядку передбачається, що зведений перелік суб’єктів природних монополій розміщується щомісяця до 20 числа на офіційному веб-сайті Антимонопольного комітету України (</w:t>
      </w:r>
      <w:proofErr w:type="spellStart"/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http</w:t>
      </w:r>
      <w:proofErr w:type="spellEnd"/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//www.amc.gov.ua).</w:t>
      </w: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Згідно даних з офіційного веб-сайту Антимонопольного комітету України АТ «Сумиобленерго» є суб’єктом природної монополії на території Сумської області (№ 110 Зведеного переліку суб’єктів природних монополій).</w:t>
      </w:r>
      <w:r w:rsidRPr="00781F9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Враховуючи вищевикладене, інша альтернатива, з технічних причин та враховуючи вимоги чинного законодавства, відсутня. Тому договір про закупівлю послуг з розподілу електричної енергії та супутніх послуг (послуг із забезпечення перетікань реактивної електричної енергії) може бути укладений лише з одним надавачем послуг, а саме з АТ «Сумиобленерго».</w:t>
      </w:r>
    </w:p>
    <w:p w:rsidR="00781F94" w:rsidRPr="00781F94" w:rsidRDefault="00781F94" w:rsidP="00781F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1F94" w:rsidRPr="00781F94" w:rsidSect="00F0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94"/>
    <w:rsid w:val="00010666"/>
    <w:rsid w:val="00104B8A"/>
    <w:rsid w:val="00781F94"/>
    <w:rsid w:val="007A28CF"/>
    <w:rsid w:val="0084606F"/>
    <w:rsid w:val="00B54FC9"/>
    <w:rsid w:val="00B77D6C"/>
    <w:rsid w:val="00C662B7"/>
    <w:rsid w:val="00F07DBF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4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4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54F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54F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54F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F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54F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4F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4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4F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4F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4F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4F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4F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4F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4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B54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4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B54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4FC9"/>
    <w:rPr>
      <w:b/>
      <w:bCs/>
    </w:rPr>
  </w:style>
  <w:style w:type="character" w:styleId="a9">
    <w:name w:val="Emphasis"/>
    <w:basedOn w:val="a0"/>
    <w:uiPriority w:val="20"/>
    <w:qFormat/>
    <w:rsid w:val="00B54FC9"/>
    <w:rPr>
      <w:i/>
      <w:iCs/>
    </w:rPr>
  </w:style>
  <w:style w:type="paragraph" w:styleId="aa">
    <w:name w:val="No Spacing"/>
    <w:uiPriority w:val="1"/>
    <w:qFormat/>
    <w:rsid w:val="00B54F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4FC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54FC9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B54FC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54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B54FC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54FC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54FC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54FC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54FC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54FC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54FC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B7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4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4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54F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54F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54F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F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54F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4F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4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4F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4F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4F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4F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4F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4F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4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B54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4F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B54F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4FC9"/>
    <w:rPr>
      <w:b/>
      <w:bCs/>
    </w:rPr>
  </w:style>
  <w:style w:type="character" w:styleId="a9">
    <w:name w:val="Emphasis"/>
    <w:basedOn w:val="a0"/>
    <w:uiPriority w:val="20"/>
    <w:qFormat/>
    <w:rsid w:val="00B54FC9"/>
    <w:rPr>
      <w:i/>
      <w:iCs/>
    </w:rPr>
  </w:style>
  <w:style w:type="paragraph" w:styleId="aa">
    <w:name w:val="No Spacing"/>
    <w:uiPriority w:val="1"/>
    <w:qFormat/>
    <w:rsid w:val="00B54F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4FC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54FC9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B54FC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54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B54FC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54FC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54FC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54FC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54FC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54FC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54FC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B7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574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2021-01-13T10:33:00Z</cp:lastPrinted>
  <dcterms:created xsi:type="dcterms:W3CDTF">2021-01-13T10:54:00Z</dcterms:created>
  <dcterms:modified xsi:type="dcterms:W3CDTF">2021-01-13T10:54:00Z</dcterms:modified>
</cp:coreProperties>
</file>