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3F" w:rsidRPr="003030DC" w:rsidRDefault="00101B4A" w:rsidP="00101B4A">
      <w:pPr>
        <w:autoSpaceDE w:val="0"/>
        <w:autoSpaceDN w:val="0"/>
        <w:adjustRightInd w:val="0"/>
        <w:spacing w:after="0" w:line="240" w:lineRule="auto"/>
        <w:jc w:val="center"/>
        <w:rPr>
          <w:rFonts w:ascii="Times New Roman" w:hAnsi="Times New Roman" w:cs="Times New Roman"/>
          <w:b/>
          <w:bCs/>
          <w:i/>
          <w:color w:val="000000" w:themeColor="text1"/>
          <w:sz w:val="28"/>
          <w:szCs w:val="28"/>
        </w:rPr>
      </w:pPr>
      <w:r w:rsidRPr="003030DC">
        <w:rPr>
          <w:rFonts w:ascii="Times New Roman" w:hAnsi="Times New Roman" w:cs="Times New Roman"/>
          <w:b/>
          <w:bCs/>
          <w:i/>
          <w:color w:val="000000" w:themeColor="text1"/>
          <w:sz w:val="28"/>
          <w:szCs w:val="28"/>
        </w:rPr>
        <w:t>Пам’ятка щодо правового статусу викривача</w:t>
      </w:r>
    </w:p>
    <w:p w:rsidR="00101B4A" w:rsidRPr="003030DC" w:rsidRDefault="00101B4A" w:rsidP="00101B4A">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01B4A" w:rsidRPr="003030DC" w:rsidRDefault="00101B4A" w:rsidP="00101B4A">
      <w:pPr>
        <w:spacing w:after="0" w:line="240" w:lineRule="auto"/>
        <w:ind w:right="-285" w:firstLine="567"/>
        <w:jc w:val="both"/>
        <w:rPr>
          <w:rFonts w:ascii="Times New Roman" w:hAnsi="Times New Roman"/>
          <w:color w:val="000000" w:themeColor="text1"/>
        </w:rPr>
      </w:pPr>
      <w:r w:rsidRPr="003030DC">
        <w:rPr>
          <w:rFonts w:ascii="Times New Roman" w:hAnsi="Times New Roman"/>
          <w:color w:val="000000" w:themeColor="text1"/>
        </w:rPr>
        <w:t xml:space="preserve">Пам’ятку розроблено згідно із Законом України «Про запобігання корупції» (далі-Закон) та роз’ясненням Національного агентства з питань запобігання корупції від </w:t>
      </w:r>
      <w:r w:rsidR="00C07CBD" w:rsidRPr="003030DC">
        <w:rPr>
          <w:rFonts w:ascii="Times New Roman" w:hAnsi="Times New Roman"/>
          <w:color w:val="000000" w:themeColor="text1"/>
        </w:rPr>
        <w:t>12</w:t>
      </w:r>
      <w:r w:rsidRPr="003030DC">
        <w:rPr>
          <w:rFonts w:ascii="Times New Roman" w:hAnsi="Times New Roman"/>
          <w:color w:val="000000" w:themeColor="text1"/>
        </w:rPr>
        <w:t xml:space="preserve"> червня 202</w:t>
      </w:r>
      <w:r w:rsidR="00C07CBD" w:rsidRPr="003030DC">
        <w:rPr>
          <w:rFonts w:ascii="Times New Roman" w:hAnsi="Times New Roman"/>
          <w:color w:val="000000" w:themeColor="text1"/>
        </w:rPr>
        <w:t>3</w:t>
      </w:r>
      <w:r w:rsidRPr="003030DC">
        <w:rPr>
          <w:rFonts w:ascii="Times New Roman" w:hAnsi="Times New Roman"/>
          <w:color w:val="000000" w:themeColor="text1"/>
        </w:rPr>
        <w:t xml:space="preserve"> року</w:t>
      </w:r>
      <w:bookmarkStart w:id="0" w:name="_GoBack"/>
      <w:bookmarkEnd w:id="0"/>
      <w:r w:rsidRPr="003030DC">
        <w:rPr>
          <w:rFonts w:ascii="Times New Roman" w:hAnsi="Times New Roman"/>
          <w:color w:val="000000" w:themeColor="text1"/>
        </w:rPr>
        <w:t>.</w:t>
      </w:r>
    </w:p>
    <w:p w:rsidR="009B382F" w:rsidRPr="003030DC" w:rsidRDefault="009B382F" w:rsidP="00101B4A">
      <w:pPr>
        <w:autoSpaceDE w:val="0"/>
        <w:autoSpaceDN w:val="0"/>
        <w:adjustRightInd w:val="0"/>
        <w:spacing w:after="0" w:line="240" w:lineRule="auto"/>
        <w:ind w:firstLine="567"/>
        <w:jc w:val="both"/>
        <w:rPr>
          <w:rFonts w:ascii="Times New Roman" w:hAnsi="Times New Roman" w:cs="Times New Roman"/>
          <w:b/>
          <w:bCs/>
          <w:i/>
          <w:color w:val="000000" w:themeColor="text1"/>
          <w:sz w:val="28"/>
          <w:szCs w:val="28"/>
        </w:rPr>
      </w:pPr>
    </w:p>
    <w:p w:rsidR="00101B4A" w:rsidRPr="003030DC" w:rsidRDefault="00101B4A" w:rsidP="00101B4A">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Відповідно до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xml:space="preserve">. 20 ч. 1 ст. 1 Закону </w:t>
      </w:r>
      <w:r w:rsidRPr="003030DC">
        <w:rPr>
          <w:rFonts w:ascii="Times New Roman" w:hAnsi="Times New Roman" w:cs="Times New Roman"/>
          <w:b/>
          <w:color w:val="000000" w:themeColor="text1"/>
          <w:sz w:val="28"/>
          <w:szCs w:val="28"/>
          <w:shd w:val="clear" w:color="auto" w:fill="FFFFFF"/>
        </w:rPr>
        <w:t>викривач</w:t>
      </w:r>
      <w:r w:rsidRPr="003030DC">
        <w:rPr>
          <w:rFonts w:ascii="Times New Roman" w:hAnsi="Times New Roman" w:cs="Times New Roman"/>
          <w:color w:val="000000" w:themeColor="text1"/>
          <w:sz w:val="28"/>
          <w:szCs w:val="28"/>
          <w:shd w:val="clear" w:color="auto" w:fill="FFFFFF"/>
        </w:rPr>
        <w:t xml:space="preserve"> – це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Згідно з п. 162 ч. 1 ст. 3 КПК України викривач – це фізична особа, яка за наявності переконання, що інформація є достовірною, звернулася із заявою або повідомленням про корупційне кримінальне правопорушення до органу досудового розслідування.</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Таким чином, викривачем може бути особа, яка повідомила про:</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1) корупційні та пов’язані з корупцією кримінальні правопорушення, визначені у примітці ст. 45 КК України;</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2) пов’язані з корупцією адміністративні правопорушення, визначені</w:t>
      </w:r>
      <w:r w:rsidR="00C07CBD" w:rsidRPr="003030DC">
        <w:rPr>
          <w:rFonts w:ascii="Times New Roman" w:hAnsi="Times New Roman" w:cs="Times New Roman"/>
          <w:color w:val="000000" w:themeColor="text1"/>
          <w:sz w:val="28"/>
          <w:szCs w:val="28"/>
          <w:shd w:val="clear" w:color="auto" w:fill="FFFFFF"/>
        </w:rPr>
        <w:t xml:space="preserve"> </w:t>
      </w:r>
      <w:r w:rsidRPr="003030DC">
        <w:rPr>
          <w:rFonts w:ascii="Times New Roman" w:hAnsi="Times New Roman" w:cs="Times New Roman"/>
          <w:color w:val="000000" w:themeColor="text1"/>
          <w:sz w:val="28"/>
          <w:szCs w:val="28"/>
          <w:shd w:val="clear" w:color="auto" w:fill="FFFFFF"/>
        </w:rPr>
        <w:t>главою 13-А КУпАП;</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3) будь-які інші порушення Закону.</w:t>
      </w:r>
    </w:p>
    <w:p w:rsidR="00101B4A" w:rsidRPr="003030DC" w:rsidRDefault="00101B4A" w:rsidP="00101B4A">
      <w:pPr>
        <w:spacing w:after="0" w:line="240" w:lineRule="auto"/>
        <w:jc w:val="both"/>
        <w:rPr>
          <w:rFonts w:ascii="Times New Roman" w:hAnsi="Times New Roman" w:cs="Times New Roman"/>
          <w:b/>
          <w:i/>
          <w:color w:val="000000" w:themeColor="text1"/>
          <w:sz w:val="28"/>
          <w:szCs w:val="28"/>
          <w:shd w:val="clear" w:color="auto" w:fill="FFFFFF"/>
        </w:rPr>
      </w:pPr>
      <w:r w:rsidRPr="003030DC">
        <w:rPr>
          <w:rFonts w:ascii="Times New Roman" w:hAnsi="Times New Roman" w:cs="Times New Roman"/>
          <w:b/>
          <w:i/>
          <w:color w:val="000000" w:themeColor="text1"/>
          <w:sz w:val="28"/>
          <w:szCs w:val="28"/>
          <w:shd w:val="clear" w:color="auto" w:fill="FFFFFF"/>
        </w:rPr>
        <w:t>Правові підстави для набуття особою статусу викривача</w:t>
      </w:r>
    </w:p>
    <w:p w:rsidR="00101B4A" w:rsidRPr="00A504D9"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A504D9">
        <w:rPr>
          <w:rFonts w:ascii="Times New Roman" w:hAnsi="Times New Roman" w:cs="Times New Roman"/>
          <w:color w:val="000000" w:themeColor="text1"/>
          <w:sz w:val="28"/>
          <w:szCs w:val="28"/>
          <w:shd w:val="clear" w:color="auto" w:fill="FFFFFF"/>
        </w:rPr>
        <w:t xml:space="preserve">Відповідно до вимог </w:t>
      </w:r>
      <w:proofErr w:type="spellStart"/>
      <w:r w:rsidRPr="00A504D9">
        <w:rPr>
          <w:rFonts w:ascii="Times New Roman" w:hAnsi="Times New Roman" w:cs="Times New Roman"/>
          <w:color w:val="000000" w:themeColor="text1"/>
          <w:sz w:val="28"/>
          <w:szCs w:val="28"/>
          <w:shd w:val="clear" w:color="auto" w:fill="FFFFFF"/>
        </w:rPr>
        <w:t>абз</w:t>
      </w:r>
      <w:proofErr w:type="spellEnd"/>
      <w:r w:rsidRPr="00A504D9">
        <w:rPr>
          <w:rFonts w:ascii="Times New Roman" w:hAnsi="Times New Roman" w:cs="Times New Roman"/>
          <w:color w:val="000000" w:themeColor="text1"/>
          <w:sz w:val="28"/>
          <w:szCs w:val="28"/>
          <w:shd w:val="clear" w:color="auto" w:fill="FFFFFF"/>
        </w:rPr>
        <w:t xml:space="preserve">. 20 ч. 1 ст. 1 та </w:t>
      </w:r>
      <w:proofErr w:type="spellStart"/>
      <w:r w:rsidRPr="00A504D9">
        <w:rPr>
          <w:rFonts w:ascii="Times New Roman" w:hAnsi="Times New Roman" w:cs="Times New Roman"/>
          <w:color w:val="000000" w:themeColor="text1"/>
          <w:sz w:val="28"/>
          <w:szCs w:val="28"/>
          <w:shd w:val="clear" w:color="auto" w:fill="FFFFFF"/>
        </w:rPr>
        <w:t>абз</w:t>
      </w:r>
      <w:proofErr w:type="spellEnd"/>
      <w:r w:rsidRPr="00A504D9">
        <w:rPr>
          <w:rFonts w:ascii="Times New Roman" w:hAnsi="Times New Roman" w:cs="Times New Roman"/>
          <w:color w:val="000000" w:themeColor="text1"/>
          <w:sz w:val="28"/>
          <w:szCs w:val="28"/>
          <w:shd w:val="clear" w:color="auto" w:fill="FFFFFF"/>
        </w:rPr>
        <w:t>. 2 ч. 2 ст. 53</w:t>
      </w:r>
      <w:r w:rsidRPr="00A504D9">
        <w:rPr>
          <w:rFonts w:ascii="Times New Roman" w:hAnsi="Times New Roman" w:cs="Times New Roman"/>
          <w:color w:val="000000" w:themeColor="text1"/>
          <w:sz w:val="28"/>
          <w:szCs w:val="28"/>
          <w:shd w:val="clear" w:color="auto" w:fill="FFFFFF"/>
          <w:vertAlign w:val="superscript"/>
        </w:rPr>
        <w:t>2</w:t>
      </w:r>
      <w:r w:rsidRPr="00A504D9">
        <w:rPr>
          <w:rFonts w:ascii="Times New Roman" w:hAnsi="Times New Roman" w:cs="Times New Roman"/>
          <w:color w:val="000000" w:themeColor="text1"/>
          <w:sz w:val="28"/>
          <w:szCs w:val="28"/>
          <w:shd w:val="clear" w:color="auto" w:fill="FFFFFF"/>
        </w:rPr>
        <w:t xml:space="preserve"> Закону особа вважається викривачем за сукупності таких умов:</w:t>
      </w:r>
      <w:r w:rsidR="00C07CBD" w:rsidRPr="00A504D9">
        <w:rPr>
          <w:rFonts w:ascii="Times New Roman" w:hAnsi="Times New Roman" w:cs="Times New Roman"/>
          <w:color w:val="000000" w:themeColor="text1"/>
          <w:sz w:val="28"/>
          <w:szCs w:val="28"/>
          <w:shd w:val="clear" w:color="auto" w:fill="FFFFFF"/>
        </w:rPr>
        <w:t xml:space="preserve"> </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A504D9">
        <w:rPr>
          <w:rFonts w:ascii="Times New Roman" w:hAnsi="Times New Roman" w:cs="Times New Roman"/>
          <w:color w:val="000000" w:themeColor="text1"/>
          <w:sz w:val="28"/>
          <w:szCs w:val="28"/>
          <w:shd w:val="clear" w:color="auto" w:fill="FFFFFF"/>
        </w:rPr>
        <w:t xml:space="preserve">- </w:t>
      </w:r>
      <w:r w:rsidR="00101B4A" w:rsidRPr="00A504D9">
        <w:rPr>
          <w:rFonts w:ascii="Times New Roman" w:hAnsi="Times New Roman" w:cs="Times New Roman"/>
          <w:color w:val="000000" w:themeColor="text1"/>
          <w:sz w:val="28"/>
          <w:szCs w:val="28"/>
          <w:shd w:val="clear" w:color="auto" w:fill="FFFFFF"/>
        </w:rPr>
        <w:t>здійснити повідомлення повинна фізична</w:t>
      </w:r>
      <w:r w:rsidR="00101B4A" w:rsidRPr="003030DC">
        <w:rPr>
          <w:rFonts w:ascii="Times New Roman" w:hAnsi="Times New Roman" w:cs="Times New Roman"/>
          <w:color w:val="000000" w:themeColor="text1"/>
          <w:sz w:val="28"/>
          <w:szCs w:val="28"/>
          <w:shd w:val="clear" w:color="auto" w:fill="FFFFFF"/>
        </w:rPr>
        <w:t xml:space="preserve"> особа (громадянин України, іноземець, особа без громадянства), у якої наявне переконання, що інформація є достовірною;</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 </w:t>
      </w:r>
      <w:r w:rsidR="00101B4A" w:rsidRPr="003030DC">
        <w:rPr>
          <w:rFonts w:ascii="Times New Roman" w:hAnsi="Times New Roman" w:cs="Times New Roman"/>
          <w:color w:val="000000" w:themeColor="text1"/>
          <w:sz w:val="28"/>
          <w:szCs w:val="28"/>
          <w:shd w:val="clear" w:color="auto" w:fill="FFFFFF"/>
        </w:rPr>
        <w:t>наведена у повідомленні інформація має містити фактичні дані, що підтверджують можливе вчинення іншою особою корупційного або пов’язаного з корупцією правопорушення, інших порушень Закону, які можуть бути перевірені;</w:t>
      </w:r>
    </w:p>
    <w:p w:rsidR="00101B4A" w:rsidRPr="003030DC" w:rsidRDefault="00C07CBD"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 </w:t>
      </w:r>
      <w:r w:rsidR="00101B4A" w:rsidRPr="003030DC">
        <w:rPr>
          <w:rFonts w:ascii="Times New Roman" w:hAnsi="Times New Roman" w:cs="Times New Roman"/>
          <w:color w:val="000000" w:themeColor="text1"/>
          <w:sz w:val="28"/>
          <w:szCs w:val="28"/>
          <w:shd w:val="clear" w:color="auto" w:fill="FFFFFF"/>
        </w:rPr>
        <w:t>повідомлена особою інформація стала їй відома у зв’язку з її трудовою, професійною, господарською, громадською, науковою діяльністю, проходження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101B4A" w:rsidRPr="003030DC" w:rsidRDefault="00C07CBD" w:rsidP="00C07CBD">
      <w:pPr>
        <w:spacing w:after="0" w:line="240" w:lineRule="auto"/>
        <w:ind w:firstLine="426"/>
        <w:jc w:val="both"/>
        <w:rPr>
          <w:rFonts w:ascii="Times New Roman" w:hAnsi="Times New Roman" w:cs="Times New Roman"/>
          <w:i/>
          <w:color w:val="000000" w:themeColor="text1"/>
          <w:sz w:val="28"/>
          <w:szCs w:val="28"/>
          <w:shd w:val="clear" w:color="auto" w:fill="FFFFFF"/>
        </w:rPr>
      </w:pPr>
      <w:r w:rsidRPr="003030DC">
        <w:rPr>
          <w:rFonts w:ascii="Times New Roman" w:hAnsi="Times New Roman" w:cs="Times New Roman"/>
          <w:i/>
          <w:color w:val="000000" w:themeColor="text1"/>
          <w:sz w:val="28"/>
          <w:szCs w:val="28"/>
          <w:shd w:val="clear" w:color="auto" w:fill="FFFFFF"/>
        </w:rPr>
        <w:t>У</w:t>
      </w:r>
      <w:r w:rsidR="00101B4A" w:rsidRPr="003030DC">
        <w:rPr>
          <w:rFonts w:ascii="Times New Roman" w:hAnsi="Times New Roman" w:cs="Times New Roman"/>
          <w:i/>
          <w:color w:val="000000" w:themeColor="text1"/>
          <w:sz w:val="28"/>
          <w:szCs w:val="28"/>
          <w:shd w:val="clear" w:color="auto" w:fill="FFFFFF"/>
        </w:rPr>
        <w:t xml:space="preserve"> разі відсутності хоча б однієї вищевказаної умови, особа не може вважатися викривачем.</w:t>
      </w:r>
    </w:p>
    <w:p w:rsidR="00101B4A" w:rsidRPr="003030DC" w:rsidRDefault="00C07CBD"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w:t>
      </w:r>
      <w:r w:rsidR="00101B4A" w:rsidRPr="003030DC">
        <w:rPr>
          <w:rFonts w:ascii="Times New Roman" w:hAnsi="Times New Roman" w:cs="Times New Roman"/>
          <w:color w:val="000000" w:themeColor="text1"/>
          <w:sz w:val="28"/>
          <w:szCs w:val="28"/>
          <w:shd w:val="clear" w:color="auto" w:fill="FFFFFF"/>
        </w:rPr>
        <w:t>ри встановленні, чи набула особа статусу викривача, слід застосовувати вимоги, які містяться не лише в п. 162 ч. 1 ст. 3 КПК України, але і в Законі.</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Отже, викривачем у кримінальному провадженні може бути фізична особа, яка при дотриманні сукупності вимог визначених Законом</w:t>
      </w:r>
      <w:r w:rsidR="00C07CBD" w:rsidRPr="003030DC">
        <w:rPr>
          <w:rFonts w:ascii="Times New Roman" w:hAnsi="Times New Roman" w:cs="Times New Roman"/>
          <w:color w:val="000000" w:themeColor="text1"/>
          <w:sz w:val="28"/>
          <w:szCs w:val="28"/>
          <w:shd w:val="clear" w:color="auto" w:fill="FFFFFF"/>
        </w:rPr>
        <w:t xml:space="preserve"> (вище </w:t>
      </w:r>
      <w:r w:rsidR="00C07CBD" w:rsidRPr="003030DC">
        <w:rPr>
          <w:rFonts w:ascii="Times New Roman" w:hAnsi="Times New Roman" w:cs="Times New Roman"/>
          <w:color w:val="000000" w:themeColor="text1"/>
          <w:sz w:val="28"/>
          <w:szCs w:val="28"/>
          <w:shd w:val="clear" w:color="auto" w:fill="FFFFFF"/>
        </w:rPr>
        <w:lastRenderedPageBreak/>
        <w:t>зазначені)</w:t>
      </w:r>
      <w:r w:rsidRPr="003030DC">
        <w:rPr>
          <w:rFonts w:ascii="Times New Roman" w:hAnsi="Times New Roman" w:cs="Times New Roman"/>
          <w:color w:val="000000" w:themeColor="text1"/>
          <w:sz w:val="28"/>
          <w:szCs w:val="28"/>
          <w:shd w:val="clear" w:color="auto" w:fill="FFFFFF"/>
        </w:rPr>
        <w:t xml:space="preserve"> звернулась із заявою (повідомленням) про корупційне кримінальне правопорушення та/або кримінальне правопорушення, пов’язане з корупцією, до органу досудового розслідування/прокурора з використанням будь-якого доступного каналу для повідомлення. </w:t>
      </w:r>
    </w:p>
    <w:p w:rsidR="00101B4A" w:rsidRPr="003030DC" w:rsidRDefault="00A504D9"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Згідно </w:t>
      </w:r>
      <w:r w:rsidR="00101B4A" w:rsidRPr="003030DC">
        <w:rPr>
          <w:rFonts w:ascii="Times New Roman" w:hAnsi="Times New Roman" w:cs="Times New Roman"/>
          <w:color w:val="000000" w:themeColor="text1"/>
          <w:sz w:val="28"/>
          <w:szCs w:val="28"/>
          <w:shd w:val="clear" w:color="auto" w:fill="FFFFFF"/>
        </w:rPr>
        <w:t>з ч. 1 ст. 53</w:t>
      </w:r>
      <w:r w:rsidR="00101B4A" w:rsidRPr="003030DC">
        <w:rPr>
          <w:rFonts w:ascii="Times New Roman" w:hAnsi="Times New Roman" w:cs="Times New Roman"/>
          <w:color w:val="000000" w:themeColor="text1"/>
          <w:sz w:val="28"/>
          <w:szCs w:val="28"/>
          <w:shd w:val="clear" w:color="auto" w:fill="FFFFFF"/>
          <w:vertAlign w:val="superscript"/>
        </w:rPr>
        <w:t>3</w:t>
      </w:r>
      <w:r w:rsidR="00101B4A" w:rsidRPr="003030DC">
        <w:rPr>
          <w:rFonts w:ascii="Times New Roman" w:hAnsi="Times New Roman" w:cs="Times New Roman"/>
          <w:color w:val="000000" w:themeColor="text1"/>
          <w:sz w:val="28"/>
          <w:szCs w:val="28"/>
          <w:shd w:val="clear" w:color="auto" w:fill="FFFFFF"/>
        </w:rPr>
        <w:t xml:space="preserve"> Закону 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C07CBD" w:rsidRPr="003030DC" w:rsidRDefault="00C07CBD"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Н</w:t>
      </w:r>
      <w:r w:rsidR="00101B4A" w:rsidRPr="003030DC">
        <w:rPr>
          <w:rFonts w:ascii="Times New Roman" w:hAnsi="Times New Roman" w:cs="Times New Roman"/>
          <w:color w:val="000000" w:themeColor="text1"/>
          <w:sz w:val="28"/>
          <w:szCs w:val="28"/>
          <w:shd w:val="clear" w:color="auto" w:fill="FFFFFF"/>
        </w:rPr>
        <w:t>аявність в особи переконання, що інформація є достовірною – це суб’єктивне почуття впевненості особи у правдивості повідомленої нею інформації про можливі факти вчинення іншою особою корупційного або пов’язаного з корупцію правопорушення, іншого порушення Закону, що базується на її життєвому/професійному досвіді, сукупній оцінці об’єктивності джерела та змісту такої інформації, інших обставинах.</w:t>
      </w:r>
    </w:p>
    <w:p w:rsidR="00101B4A" w:rsidRPr="003030DC" w:rsidRDefault="00101B4A" w:rsidP="00C07CBD">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Достовірність інформації – це її властивість встановлювати реальну наявність фактичних даних, що підтверджують можливе вчинення корупційних або пов’язаних з корупцією правопорушень, інших порушень Закону, а також суб’єктивне сприйняття інформації такою, що відповідає дійсності та є правдивою.</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Фактичні дані, наведені у повідомленні, мають складатися з інформації про конкретні факти можливих корупційних або пов’язаних з корупцією правопорушень, інших порушень Закону. Це, зокрема, можуть бути відомості про обставини правопорушення, місце і час його вчинення, особу, яка вчинила правопорушення,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Корупційне правопорушення – це діяння, що містить ознаки корупції, вчинене особою</w:t>
      </w:r>
      <w:r w:rsidR="007471E0" w:rsidRPr="003030DC">
        <w:rPr>
          <w:rFonts w:ascii="Times New Roman" w:hAnsi="Times New Roman" w:cs="Times New Roman"/>
          <w:color w:val="000000" w:themeColor="text1"/>
          <w:sz w:val="28"/>
          <w:szCs w:val="28"/>
          <w:shd w:val="clear" w:color="auto" w:fill="FFFFFF"/>
        </w:rPr>
        <w:t xml:space="preserve"> уповноваженою на виконання функцій держави або місцевого самоврядування</w:t>
      </w:r>
      <w:r w:rsidRPr="003030DC">
        <w:rPr>
          <w:rFonts w:ascii="Times New Roman" w:hAnsi="Times New Roman" w:cs="Times New Roman"/>
          <w:color w:val="000000" w:themeColor="text1"/>
          <w:sz w:val="28"/>
          <w:szCs w:val="28"/>
          <w:shd w:val="clear" w:color="auto" w:fill="FFFFFF"/>
        </w:rPr>
        <w:t>, за яке законом встановлено кримінальну, дисциплінарну та/або цивільно-правову відповідальність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6 ч. 1 ст. 1 Закону).</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Правопорушення, пов’язане з корупцією – це діяння, що не містить ознак корупції, але порушує встановлені Законом вимоги, заборони та обмеження, вчинене особою, зазначеною у ч. 1 ст. 3 Закону, за яке законом встановлено кримінальну, адміністративну, дисциплінарну та/або цивільно-правову відповідальність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11 ч. 1 ст. 1 Закону).</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Інші порушення Закону – це порушення встановлених Законом вимог, заборон та обмежень, які не підпадають під корупційні або пов’язані з корупцією правопорушення та за які особа може нести дисциплінарну та/або цивільно-правову відповідальність.</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Трудова діяльність, зокрема, це:</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1) праця особи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lastRenderedPageBreak/>
        <w:t>2) забезпечення особою себе роботою самостійно та з використанням праці інших осіб на умовах трудового договору (контракту);</w:t>
      </w: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p>
    <w:p w:rsidR="00101B4A" w:rsidRPr="003030DC" w:rsidRDefault="00101B4A" w:rsidP="00101B4A">
      <w:pPr>
        <w:spacing w:after="0" w:line="240" w:lineRule="auto"/>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3) діяльність фізичних осіб – підприємців, в тому числі тих, які обрали спрощену систему оподаткування.</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Професійна діяльність – участь фізичної особи у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(крім випадку, передбаченого п. 65.9 ст. 65 Податкового кодексу України) та використовує найману працю не більш як чотирьох фізичних осіб (</w:t>
      </w:r>
      <w:proofErr w:type="spellStart"/>
      <w:r w:rsidRPr="003030DC">
        <w:rPr>
          <w:rFonts w:ascii="Times New Roman" w:hAnsi="Times New Roman" w:cs="Times New Roman"/>
          <w:color w:val="000000" w:themeColor="text1"/>
          <w:sz w:val="28"/>
          <w:szCs w:val="28"/>
          <w:shd w:val="clear" w:color="auto" w:fill="FFFFFF"/>
        </w:rPr>
        <w:t>абз</w:t>
      </w:r>
      <w:proofErr w:type="spellEnd"/>
      <w:r w:rsidRPr="003030DC">
        <w:rPr>
          <w:rFonts w:ascii="Times New Roman" w:hAnsi="Times New Roman" w:cs="Times New Roman"/>
          <w:color w:val="000000" w:themeColor="text1"/>
          <w:sz w:val="28"/>
          <w:szCs w:val="28"/>
          <w:shd w:val="clear" w:color="auto" w:fill="FFFFFF"/>
        </w:rPr>
        <w:t xml:space="preserve">. 2 </w:t>
      </w:r>
      <w:proofErr w:type="spellStart"/>
      <w:r w:rsidRPr="003030DC">
        <w:rPr>
          <w:rFonts w:ascii="Times New Roman" w:hAnsi="Times New Roman" w:cs="Times New Roman"/>
          <w:color w:val="000000" w:themeColor="text1"/>
          <w:sz w:val="28"/>
          <w:szCs w:val="28"/>
          <w:shd w:val="clear" w:color="auto" w:fill="FFFFFF"/>
        </w:rPr>
        <w:t>п.п</w:t>
      </w:r>
      <w:proofErr w:type="spellEnd"/>
      <w:r w:rsidRPr="003030DC">
        <w:rPr>
          <w:rFonts w:ascii="Times New Roman" w:hAnsi="Times New Roman" w:cs="Times New Roman"/>
          <w:color w:val="000000" w:themeColor="text1"/>
          <w:sz w:val="28"/>
          <w:szCs w:val="28"/>
          <w:shd w:val="clear" w:color="auto" w:fill="FFFFFF"/>
        </w:rPr>
        <w:t>. 14.1.226 п. 14.1 ст. 14 Податкового кодексу України).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Господарська діяльність –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(ч. 1 ст. 3 Господарського кодексу України).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Громадська діяльність – діяльність інститутів громадянського суспільства, їхніх посадових осіб, членів, представників і волонтерів щодо участі у формуванні і реалізації державної (місцевої) політики, реалізації статутних цілей та напрямів діяльності відповідних інститутів, яка пов’язана з їхніми офіційними відносинами із органами державної влади, місцевого самоврядування, зокрема членство у громадських радах, поліцейських комісіях, конкурсних комісіях з відбору осіб на зайняття посад державної служби, комісіях з оцінки корупційних ризиків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Наукова діяльність –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 (п. 12 ст. 1 Закону України «Про наукову і науково-технічну діяльність»).</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Проходження служби – діяльність на державних політичних посадах, у державних колегіальних органах, державна служба, військова служба, альтернативна (невійськова) служба, здійснення функцій прокуратури прокурорами, дипломатична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 служба в правоохоронних органах.</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 xml:space="preserve">Навчання – організована, двостороння діяльність учасників педагогічного процесу, спрямована на максимальне засвоєння та усвідомлення навчального матеріалу і подальшого застосування отриманих знань, умінь та навичок на практиці. Навчання включає в себе цілеспрямований процес передачі та засвоєння знань, умінь, навичок і способів пізнавальної діяльності людини у закладах дошкільної, повної загальної середньої, позашкільної, спеціалізованої, професійної (професійно-технічної), фахової </w:t>
      </w:r>
      <w:proofErr w:type="spellStart"/>
      <w:r w:rsidRPr="003030DC">
        <w:rPr>
          <w:rFonts w:ascii="Times New Roman" w:hAnsi="Times New Roman" w:cs="Times New Roman"/>
          <w:color w:val="000000" w:themeColor="text1"/>
          <w:sz w:val="28"/>
          <w:szCs w:val="28"/>
          <w:shd w:val="clear" w:color="auto" w:fill="FFFFFF"/>
        </w:rPr>
        <w:t>передвищої</w:t>
      </w:r>
      <w:proofErr w:type="spellEnd"/>
      <w:r w:rsidRPr="003030DC">
        <w:rPr>
          <w:rFonts w:ascii="Times New Roman" w:hAnsi="Times New Roman" w:cs="Times New Roman"/>
          <w:color w:val="000000" w:themeColor="text1"/>
          <w:sz w:val="28"/>
          <w:szCs w:val="28"/>
          <w:shd w:val="clear" w:color="auto" w:fill="FFFFFF"/>
        </w:rPr>
        <w:t>, вищої та післядипломної освіти.</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lastRenderedPageBreak/>
        <w:t>Участь у передбачених законодавством процедурах, які є обов’язковими для початку трудової, професійної, господарської, громадської, наукової діяльності, проходженням служби чи навчання – це, зокрема, стажування, участь в конкурсі на зайняття посади в органах державної влади або місцевого самоврядування, обрання до членів громадської ради, участь у процедурах публічних закупівель, вступ до закладу освіти тощо.</w:t>
      </w:r>
    </w:p>
    <w:p w:rsidR="00101B4A" w:rsidRPr="003030DC" w:rsidRDefault="00101B4A" w:rsidP="007471E0">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 метою підтвердження факту, що інформація, яку повідомляє особа,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рекомендуємо додавати до повідомлення відповідні підтверджуючі документи. Зокрема, таким підтвердженням можуть бути копії наказу про призначення на посаду/зарахування на навчання, контракту/договору, трудової книжки тощо.</w:t>
      </w:r>
    </w:p>
    <w:p w:rsidR="00101B4A" w:rsidRPr="003030DC" w:rsidRDefault="00101B4A" w:rsidP="000200BB">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Водночас, якщо особа повідомляє інформацію, про яку вона дізналась із відкритих джерел (наприклад, з публічної частини Єдиного державного реєстру декларацій осіб, уповноважених на виконання функцій держави або місцевого самоврядування), на неї не поширюватимуться права та гарантії захисту викривача, оскільки така інформація є загальнодоступною.</w:t>
      </w:r>
    </w:p>
    <w:p w:rsidR="00101B4A" w:rsidRPr="003030DC" w:rsidRDefault="000200BB" w:rsidP="000200BB">
      <w:pPr>
        <w:spacing w:after="0" w:line="240" w:lineRule="auto"/>
        <w:ind w:firstLine="567"/>
        <w:jc w:val="both"/>
        <w:rPr>
          <w:rFonts w:ascii="Times New Roman" w:hAnsi="Times New Roman" w:cs="Times New Roman"/>
          <w:color w:val="000000" w:themeColor="text1"/>
          <w:sz w:val="28"/>
          <w:szCs w:val="28"/>
          <w:shd w:val="clear" w:color="auto" w:fill="FFFFFF"/>
        </w:rPr>
      </w:pPr>
      <w:r w:rsidRPr="003030DC">
        <w:rPr>
          <w:rFonts w:ascii="Times New Roman" w:hAnsi="Times New Roman" w:cs="Times New Roman"/>
          <w:color w:val="000000" w:themeColor="text1"/>
          <w:sz w:val="28"/>
          <w:szCs w:val="28"/>
          <w:shd w:val="clear" w:color="auto" w:fill="FFFFFF"/>
        </w:rPr>
        <w:t>З</w:t>
      </w:r>
      <w:r w:rsidR="00101B4A" w:rsidRPr="003030DC">
        <w:rPr>
          <w:rFonts w:ascii="Times New Roman" w:hAnsi="Times New Roman" w:cs="Times New Roman"/>
          <w:color w:val="000000" w:themeColor="text1"/>
          <w:sz w:val="28"/>
          <w:szCs w:val="28"/>
          <w:shd w:val="clear" w:color="auto" w:fill="FFFFFF"/>
        </w:rPr>
        <w:t>аконодавство України розрізняє заявників та викривачів. Різниця між ними полягає в тому, що будь-яка фізична особа може повідомити про корупцію, якщо переконана, що відома їй інформація є достовірною. Але за відсутності сукупності умов, визначених Законом, фізична особа є заявником і на неї не поширюються права та гарантії захисту викривача.</w:t>
      </w:r>
    </w:p>
    <w:p w:rsidR="00B66E62" w:rsidRPr="003030DC" w:rsidRDefault="000200BB" w:rsidP="000200BB">
      <w:pPr>
        <w:spacing w:after="0" w:line="240" w:lineRule="auto"/>
        <w:ind w:firstLine="567"/>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shd w:val="clear" w:color="auto" w:fill="FFFFFF"/>
        </w:rPr>
        <w:t>Я</w:t>
      </w:r>
      <w:r w:rsidR="00101B4A" w:rsidRPr="003030DC">
        <w:rPr>
          <w:rFonts w:ascii="Times New Roman" w:hAnsi="Times New Roman" w:cs="Times New Roman"/>
          <w:color w:val="000000" w:themeColor="text1"/>
          <w:sz w:val="28"/>
          <w:szCs w:val="28"/>
          <w:shd w:val="clear" w:color="auto" w:fill="FFFFFF"/>
        </w:rPr>
        <w:t>кщо у заяві (повідомленні) особи наведена інформація про можливі факти</w:t>
      </w:r>
      <w:r w:rsidR="00A504D9">
        <w:rPr>
          <w:rFonts w:ascii="Times New Roman" w:hAnsi="Times New Roman" w:cs="Times New Roman"/>
          <w:color w:val="000000" w:themeColor="text1"/>
          <w:sz w:val="28"/>
          <w:szCs w:val="28"/>
          <w:shd w:val="clear" w:color="auto" w:fill="FFFFFF"/>
        </w:rPr>
        <w:t>,</w:t>
      </w:r>
      <w:r w:rsidR="00101B4A" w:rsidRPr="003030DC">
        <w:rPr>
          <w:rFonts w:ascii="Times New Roman" w:hAnsi="Times New Roman" w:cs="Times New Roman"/>
          <w:color w:val="000000" w:themeColor="text1"/>
          <w:sz w:val="28"/>
          <w:szCs w:val="28"/>
          <w:shd w:val="clear" w:color="auto" w:fill="FFFFFF"/>
        </w:rPr>
        <w:t xml:space="preserve"> вчинення корупційного кримінального правопорушення та/або кримінального правопорушення, пов’язаного з корупцією, але орган досудового розслідування вніс відомості до ЄРДР про кримінальне правопорушення за статтею (частиною статті) закону України про кримінальну відповідальність, яке не є корупційним, особа не набуває прав та гарантій викривача, але є заявником у відповідному кримінальному провадженні.</w:t>
      </w:r>
    </w:p>
    <w:p w:rsidR="000200BB"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Особливості набуття статусу викривача особою, до повноважень якої належить здійснення контролю за дотриманням вимог антикорупційного законодавства</w:t>
      </w:r>
      <w:r w:rsidR="000200BB" w:rsidRPr="003030DC">
        <w:rPr>
          <w:rStyle w:val="a6"/>
          <w:rFonts w:ascii="Times New Roman" w:hAnsi="Times New Roman" w:cs="Times New Roman"/>
          <w:b/>
          <w:bCs/>
          <w:color w:val="000000" w:themeColor="text1"/>
          <w:sz w:val="28"/>
          <w:szCs w:val="28"/>
        </w:rPr>
        <w:t xml:space="preserve"> </w:t>
      </w:r>
    </w:p>
    <w:p w:rsidR="000200BB" w:rsidRPr="003030DC" w:rsidRDefault="00101B4A" w:rsidP="000D2881">
      <w:pPr>
        <w:spacing w:after="0" w:line="240" w:lineRule="auto"/>
        <w:ind w:firstLine="709"/>
        <w:jc w:val="both"/>
        <w:rPr>
          <w:rFonts w:ascii="Times New Roman" w:hAnsi="Times New Roman" w:cs="Times New Roman"/>
          <w:color w:val="000000" w:themeColor="text1"/>
          <w:sz w:val="28"/>
          <w:szCs w:val="28"/>
        </w:rPr>
      </w:pPr>
      <w:r w:rsidRPr="003F1FC9">
        <w:rPr>
          <w:rFonts w:ascii="Times New Roman" w:hAnsi="Times New Roman" w:cs="Times New Roman"/>
          <w:color w:val="000000" w:themeColor="text1"/>
          <w:sz w:val="28"/>
          <w:szCs w:val="28"/>
        </w:rPr>
        <w:t>Якщо керівник уповноваженого підрозділу (уповноважена особа) самостійно виявив(ла) порушення вимог Закону в органі, де він (вона) працює, і повідомив керівника відповідного органу та/або спеціально уповноважений суб’єкт</w:t>
      </w:r>
      <w:r w:rsidRPr="003030DC">
        <w:rPr>
          <w:rFonts w:ascii="Times New Roman" w:hAnsi="Times New Roman" w:cs="Times New Roman"/>
          <w:color w:val="000000" w:themeColor="text1"/>
          <w:sz w:val="28"/>
          <w:szCs w:val="28"/>
        </w:rPr>
        <w:t xml:space="preserve"> у сфері протидії корупції про факти порушення законодавства у сфері запобігання і протидії корупції, – на нього (неї) поширюються права та гарантії захисту викривача, встановлені законом.</w:t>
      </w:r>
    </w:p>
    <w:p w:rsidR="00101B4A" w:rsidRPr="003030DC" w:rsidRDefault="000200BB" w:rsidP="000D2881">
      <w:pPr>
        <w:spacing w:after="0" w:line="240" w:lineRule="auto"/>
        <w:ind w:firstLine="709"/>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w:t>
      </w:r>
      <w:r w:rsidR="00101B4A" w:rsidRPr="003030DC">
        <w:rPr>
          <w:rFonts w:ascii="Times New Roman" w:hAnsi="Times New Roman" w:cs="Times New Roman"/>
          <w:color w:val="000000" w:themeColor="text1"/>
          <w:sz w:val="28"/>
          <w:szCs w:val="28"/>
        </w:rPr>
        <w:t>итання поширення прав та гарантій захисту викривачів, встановлених законом, на керівника/працівника уповноваженого підрозділу (уповноважену особу) та/або Уповноваженого має вирішуватись у кожному конкретному випадку.</w:t>
      </w:r>
    </w:p>
    <w:p w:rsidR="000200BB" w:rsidRPr="003030DC" w:rsidRDefault="00101B4A" w:rsidP="000D2881">
      <w:pPr>
        <w:spacing w:after="0" w:line="240" w:lineRule="auto"/>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lastRenderedPageBreak/>
        <w:t>Канали для здійснення повідомлення</w:t>
      </w:r>
    </w:p>
    <w:p w:rsidR="000200BB" w:rsidRPr="003030DC" w:rsidRDefault="00101B4A" w:rsidP="000D2881">
      <w:pPr>
        <w:spacing w:after="0" w:line="240" w:lineRule="auto"/>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із ч. 1 ст. 53</w:t>
      </w:r>
      <w:r w:rsidRPr="003030DC">
        <w:rPr>
          <w:rFonts w:ascii="Times New Roman" w:hAnsi="Times New Roman" w:cs="Times New Roman"/>
          <w:color w:val="000000" w:themeColor="text1"/>
          <w:sz w:val="28"/>
          <w:szCs w:val="28"/>
          <w:vertAlign w:val="superscript"/>
        </w:rPr>
        <w:t>2</w:t>
      </w:r>
      <w:r w:rsidRPr="003030DC">
        <w:rPr>
          <w:rFonts w:ascii="Times New Roman" w:hAnsi="Times New Roman" w:cs="Times New Roman"/>
          <w:color w:val="000000" w:themeColor="text1"/>
          <w:sz w:val="28"/>
          <w:szCs w:val="28"/>
        </w:rPr>
        <w:t> Закону викривач самостійно визначає, які канали використовувати для повідомлення, а саме внутрішні, регулярні або зовнішні канали.</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Внутрішні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21 ч. 1 ст. 1 Закону в редакції до набрання чинності Законом № 1502-IX)</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Зовнішні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22 ч. 1 ст. 1 Закону).</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Style w:val="a6"/>
          <w:rFonts w:ascii="Times New Roman" w:hAnsi="Times New Roman" w:cs="Times New Roman"/>
          <w:color w:val="000000" w:themeColor="text1"/>
          <w:sz w:val="28"/>
          <w:szCs w:val="28"/>
        </w:rPr>
        <w:t>Регулярні канали</w:t>
      </w:r>
      <w:r w:rsidR="000200BB" w:rsidRPr="003030DC">
        <w:rPr>
          <w:rStyle w:val="a6"/>
          <w:rFonts w:ascii="Times New Roman" w:hAnsi="Times New Roman" w:cs="Times New Roman"/>
          <w:color w:val="000000" w:themeColor="text1"/>
          <w:sz w:val="28"/>
          <w:szCs w:val="28"/>
        </w:rPr>
        <w:t xml:space="preserve"> </w:t>
      </w:r>
      <w:r w:rsidRPr="003030DC">
        <w:rPr>
          <w:rStyle w:val="a6"/>
          <w:rFonts w:ascii="Times New Roman" w:hAnsi="Times New Roman" w:cs="Times New Roman"/>
          <w:color w:val="000000" w:themeColor="text1"/>
          <w:sz w:val="28"/>
          <w:szCs w:val="28"/>
        </w:rPr>
        <w:t>повідомлення про можливі факти корупційних або пов’язаних з корупцією правопорушень, інших порушень Закону</w:t>
      </w:r>
      <w:r w:rsidRPr="003030DC">
        <w:rPr>
          <w:rFonts w:ascii="Times New Roman" w:hAnsi="Times New Roman" w:cs="Times New Roman"/>
          <w:color w:val="000000" w:themeColor="text1"/>
          <w:sz w:val="28"/>
          <w:szCs w:val="28"/>
        </w:rPr>
        <w:t> – шляхи захищеного та анонімного повідомлення інформації викривачем 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відповідальними за здійснення контролю за дотриманням законів у відповідних сферах, іншими державними органами, установами, організаціями (</w:t>
      </w:r>
      <w:proofErr w:type="spellStart"/>
      <w:r w:rsidRPr="003030DC">
        <w:rPr>
          <w:rFonts w:ascii="Times New Roman" w:hAnsi="Times New Roman" w:cs="Times New Roman"/>
          <w:color w:val="000000" w:themeColor="text1"/>
          <w:sz w:val="28"/>
          <w:szCs w:val="28"/>
        </w:rPr>
        <w:t>абз</w:t>
      </w:r>
      <w:proofErr w:type="spellEnd"/>
      <w:r w:rsidRPr="003030DC">
        <w:rPr>
          <w:rFonts w:ascii="Times New Roman" w:hAnsi="Times New Roman" w:cs="Times New Roman"/>
          <w:color w:val="000000" w:themeColor="text1"/>
          <w:sz w:val="28"/>
          <w:szCs w:val="28"/>
        </w:rPr>
        <w:t>. 23 ч. 1 ст. 1 Закону у редакції до набрання чинності Законом № 1502-IX).</w:t>
      </w:r>
    </w:p>
    <w:p w:rsidR="000200BB"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із ч. 2 ст. 53</w:t>
      </w:r>
      <w:r w:rsidRPr="003030DC">
        <w:rPr>
          <w:rFonts w:ascii="Times New Roman" w:hAnsi="Times New Roman" w:cs="Times New Roman"/>
          <w:color w:val="000000" w:themeColor="text1"/>
          <w:sz w:val="28"/>
          <w:szCs w:val="28"/>
          <w:vertAlign w:val="superscript"/>
        </w:rPr>
        <w:t>1</w:t>
      </w:r>
      <w:r w:rsidRPr="003030DC">
        <w:rPr>
          <w:rFonts w:ascii="Times New Roman" w:hAnsi="Times New Roman" w:cs="Times New Roman"/>
          <w:color w:val="000000" w:themeColor="text1"/>
          <w:sz w:val="28"/>
          <w:szCs w:val="28"/>
        </w:rPr>
        <w:t> Закону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для цілодобового доступу Портал та спеціальні телефонні лінії.</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Органи, до яких може звернутися викривач із повідомленням (заявою) про  корупційні кримінальні правопорушенн</w:t>
      </w:r>
      <w:r w:rsidR="00F51566" w:rsidRPr="003030DC">
        <w:rPr>
          <w:rStyle w:val="a6"/>
          <w:rFonts w:ascii="Times New Roman" w:hAnsi="Times New Roman" w:cs="Times New Roman"/>
          <w:b/>
          <w:bCs/>
          <w:color w:val="000000" w:themeColor="text1"/>
          <w:sz w:val="28"/>
          <w:szCs w:val="28"/>
        </w:rPr>
        <w:t>я</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Органами досудового розслідування згідно зі ст. 38 КПК України є органи, що здійснюють досудове слідство і дізнання.</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Досудове слідство здійснюють:</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слідчі підрозділи:</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безпеки;</w:t>
      </w:r>
    </w:p>
    <w:p w:rsidR="00101B4A" w:rsidRPr="003030DC" w:rsidRDefault="00101B4A" w:rsidP="000D2881">
      <w:pPr>
        <w:numPr>
          <w:ilvl w:val="1"/>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Державного бюро розслідувань;</w:t>
      </w:r>
    </w:p>
    <w:p w:rsidR="00101B4A" w:rsidRPr="003030DC" w:rsidRDefault="00101B4A" w:rsidP="000D2881">
      <w:pPr>
        <w:numPr>
          <w:ilvl w:val="0"/>
          <w:numId w:val="3"/>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підрозділи детективів, підрозділ внутрішнього контролю Національного антикорупційного бюро України;</w:t>
      </w:r>
    </w:p>
    <w:p w:rsidR="00101B4A" w:rsidRPr="003030DC" w:rsidRDefault="00101B4A" w:rsidP="000D2881">
      <w:pPr>
        <w:numPr>
          <w:ilvl w:val="0"/>
          <w:numId w:val="3"/>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підрозділи детективів органів Бюро економічної безпеки України.</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lastRenderedPageBreak/>
        <w:t>Дізнання здійснюють підрозділи дізнання або уповноважені особи інших підрозділів:</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безпеки;</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Бюро економічної безпеки України;</w:t>
      </w:r>
    </w:p>
    <w:p w:rsidR="00101B4A" w:rsidRPr="003030DC" w:rsidRDefault="00101B4A" w:rsidP="000D2881">
      <w:pPr>
        <w:numPr>
          <w:ilvl w:val="0"/>
          <w:numId w:val="4"/>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Державного бюро розслідувань;</w:t>
      </w:r>
    </w:p>
    <w:p w:rsidR="00101B4A" w:rsidRPr="003030DC" w:rsidRDefault="00101B4A" w:rsidP="000D2881">
      <w:pPr>
        <w:numPr>
          <w:ilvl w:val="0"/>
          <w:numId w:val="4"/>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антикорупційного бюро України.</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При поданні заяви (повідомлення) викривачу рекомендується враховувати підслідність відповідних органів досудового розслідування, передбачену ст. 216 КПК України.</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Таким чином, за загальним правилом викривач має право звернутися із заявою (повідомленням) саме до вказаних органів досудового розслідування. Однак згідно із ч. 1 ст. 53</w:t>
      </w:r>
      <w:r w:rsidRPr="003030DC">
        <w:rPr>
          <w:rFonts w:ascii="Times New Roman" w:hAnsi="Times New Roman" w:cs="Times New Roman"/>
          <w:color w:val="000000" w:themeColor="text1"/>
          <w:sz w:val="28"/>
          <w:szCs w:val="28"/>
          <w:vertAlign w:val="superscript"/>
        </w:rPr>
        <w:t>2</w:t>
      </w:r>
      <w:r w:rsidRPr="003030DC">
        <w:rPr>
          <w:rFonts w:ascii="Times New Roman" w:hAnsi="Times New Roman" w:cs="Times New Roman"/>
          <w:color w:val="000000" w:themeColor="text1"/>
          <w:sz w:val="28"/>
          <w:szCs w:val="28"/>
        </w:rPr>
        <w:t> Закону викривач самостійно визначає, які канали використовувати для повідомлення про можливі факти корупційних правопорушень або пов’язаних з корупцією правопорушень, інших порушень Закону.</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Органи, до яких може звернутися викривач із повідомленням (заявою) про правопорушення, пов’язані з корупцією</w:t>
      </w:r>
      <w:r w:rsidR="00F51566" w:rsidRPr="003030DC">
        <w:rPr>
          <w:rStyle w:val="a6"/>
          <w:rFonts w:ascii="Times New Roman" w:hAnsi="Times New Roman" w:cs="Times New Roman"/>
          <w:b/>
          <w:bCs/>
          <w:color w:val="000000" w:themeColor="text1"/>
          <w:sz w:val="28"/>
          <w:szCs w:val="28"/>
        </w:rPr>
        <w:t>.</w:t>
      </w:r>
    </w:p>
    <w:p w:rsidR="00101B4A"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Якщо викривач виявив правопорушення, пов’язане з корупцією, то він може звертатися із повідомленням до:</w:t>
      </w:r>
    </w:p>
    <w:p w:rsidR="00101B4A" w:rsidRPr="003030DC" w:rsidRDefault="00101B4A" w:rsidP="000D2881">
      <w:pPr>
        <w:numPr>
          <w:ilvl w:val="0"/>
          <w:numId w:val="5"/>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агентства;</w:t>
      </w:r>
    </w:p>
    <w:p w:rsidR="00101B4A" w:rsidRPr="003030DC" w:rsidRDefault="00101B4A" w:rsidP="000D2881">
      <w:pPr>
        <w:numPr>
          <w:ilvl w:val="0"/>
          <w:numId w:val="5"/>
        </w:numPr>
        <w:pBdr>
          <w:bottom w:val="single" w:sz="6" w:space="0" w:color="D3D3D3"/>
        </w:pBd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Органів Національної поліції;</w:t>
      </w:r>
    </w:p>
    <w:p w:rsidR="00101B4A" w:rsidRPr="003030DC" w:rsidRDefault="00101B4A" w:rsidP="000D2881">
      <w:pPr>
        <w:numPr>
          <w:ilvl w:val="0"/>
          <w:numId w:val="5"/>
        </w:numPr>
        <w:spacing w:after="0" w:line="240" w:lineRule="auto"/>
        <w:ind w:left="0"/>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Національного антикорупційного бюро України.</w:t>
      </w:r>
    </w:p>
    <w:p w:rsidR="00F51566" w:rsidRPr="003030DC" w:rsidRDefault="00F51566"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В</w:t>
      </w:r>
      <w:r w:rsidR="00101B4A" w:rsidRPr="003030DC">
        <w:rPr>
          <w:rFonts w:ascii="Times New Roman" w:hAnsi="Times New Roman" w:cs="Times New Roman"/>
          <w:color w:val="000000" w:themeColor="text1"/>
          <w:sz w:val="28"/>
          <w:szCs w:val="28"/>
        </w:rPr>
        <w:t>ідповідно до ст. 255 КУпАП у справах про адміністративні правопорушення, що визначені у </w:t>
      </w:r>
      <w:hyperlink r:id="rId6" w:anchor="n34" w:history="1">
        <w:r w:rsidR="00101B4A" w:rsidRPr="003030DC">
          <w:rPr>
            <w:rStyle w:val="a4"/>
            <w:rFonts w:ascii="Times New Roman" w:hAnsi="Times New Roman" w:cs="Times New Roman"/>
            <w:color w:val="000000" w:themeColor="text1"/>
            <w:sz w:val="28"/>
            <w:szCs w:val="28"/>
          </w:rPr>
          <w:t>ст.ст. 172</w:t>
        </w:r>
        <w:r w:rsidR="00101B4A" w:rsidRPr="003030DC">
          <w:rPr>
            <w:rStyle w:val="a4"/>
            <w:rFonts w:ascii="Times New Roman" w:hAnsi="Times New Roman" w:cs="Times New Roman"/>
            <w:color w:val="000000" w:themeColor="text1"/>
            <w:sz w:val="28"/>
            <w:szCs w:val="28"/>
            <w:vertAlign w:val="superscript"/>
          </w:rPr>
          <w:t>4</w:t>
        </w:r>
        <w:r w:rsidR="00101B4A" w:rsidRPr="003030DC">
          <w:rPr>
            <w:rStyle w:val="a4"/>
            <w:rFonts w:ascii="Times New Roman" w:hAnsi="Times New Roman" w:cs="Times New Roman"/>
            <w:color w:val="000000" w:themeColor="text1"/>
            <w:sz w:val="28"/>
            <w:szCs w:val="28"/>
          </w:rPr>
          <w:t> – 172</w:t>
        </w:r>
        <w:r w:rsidR="00101B4A" w:rsidRPr="003030DC">
          <w:rPr>
            <w:rStyle w:val="a4"/>
            <w:rFonts w:ascii="Times New Roman" w:hAnsi="Times New Roman" w:cs="Times New Roman"/>
            <w:color w:val="000000" w:themeColor="text1"/>
            <w:sz w:val="28"/>
            <w:szCs w:val="28"/>
            <w:vertAlign w:val="superscript"/>
          </w:rPr>
          <w:t>9</w:t>
        </w:r>
      </w:hyperlink>
      <w:r w:rsidR="00101B4A" w:rsidRPr="003030DC">
        <w:rPr>
          <w:rFonts w:ascii="Times New Roman" w:hAnsi="Times New Roman" w:cs="Times New Roman"/>
          <w:color w:val="000000" w:themeColor="text1"/>
          <w:sz w:val="28"/>
          <w:szCs w:val="28"/>
        </w:rPr>
        <w:t> КУпАП, протоколи про адміністративне правопорушення мають право складати уповноважені на те посадові особи органів Національної поліції.</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Якщо зазначені правопорушення вчинені службовими особами, які займають відповідальне та особливо відповідальне становище, то протоколи про адміністративне правопорушення мають право складати уповноважені на те посадові особи Національного агентства.</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Посади, які передбачають зайняття відповідального або особливо відповідального становища, зазначені у примітці до ст. 56 Закону.</w:t>
      </w:r>
      <w:r w:rsidR="00F51566" w:rsidRPr="003030DC">
        <w:rPr>
          <w:rFonts w:ascii="Times New Roman" w:hAnsi="Times New Roman" w:cs="Times New Roman"/>
          <w:color w:val="000000" w:themeColor="text1"/>
          <w:sz w:val="28"/>
          <w:szCs w:val="28"/>
        </w:rPr>
        <w:t xml:space="preserve"> </w:t>
      </w:r>
    </w:p>
    <w:p w:rsidR="00F51566" w:rsidRPr="003030DC" w:rsidRDefault="00101B4A" w:rsidP="000D2881">
      <w:pPr>
        <w:spacing w:after="0" w:line="240" w:lineRule="auto"/>
        <w:ind w:firstLine="567"/>
        <w:jc w:val="both"/>
        <w:rPr>
          <w:rStyle w:val="a6"/>
          <w:rFonts w:ascii="Times New Roman" w:hAnsi="Times New Roman" w:cs="Times New Roman"/>
          <w:b/>
          <w:bCs/>
          <w:color w:val="000000" w:themeColor="text1"/>
          <w:sz w:val="28"/>
          <w:szCs w:val="28"/>
        </w:rPr>
      </w:pPr>
      <w:r w:rsidRPr="003030DC">
        <w:rPr>
          <w:rFonts w:ascii="Times New Roman" w:hAnsi="Times New Roman" w:cs="Times New Roman"/>
          <w:color w:val="000000" w:themeColor="text1"/>
          <w:sz w:val="28"/>
          <w:szCs w:val="28"/>
        </w:rPr>
        <w:t>Згідно зі ст. 216 КПК України досудове розслідування у кримінальних провадженнях за фактом вчинення правопорушень, передбачених ст.ст. 366</w:t>
      </w:r>
      <w:hyperlink r:id="rId7" w:anchor="n3761" w:history="1">
        <w:r w:rsidRPr="003030DC">
          <w:rPr>
            <w:rStyle w:val="a4"/>
            <w:rFonts w:ascii="Times New Roman" w:hAnsi="Times New Roman" w:cs="Times New Roman"/>
            <w:color w:val="000000" w:themeColor="text1"/>
            <w:sz w:val="28"/>
            <w:szCs w:val="28"/>
            <w:vertAlign w:val="superscript"/>
          </w:rPr>
          <w:t>2</w:t>
        </w:r>
      </w:hyperlink>
      <w:r w:rsidRPr="003030DC">
        <w:rPr>
          <w:rFonts w:ascii="Times New Roman" w:hAnsi="Times New Roman" w:cs="Times New Roman"/>
          <w:color w:val="000000" w:themeColor="text1"/>
          <w:sz w:val="28"/>
          <w:szCs w:val="28"/>
        </w:rPr>
        <w:t>, 366</w:t>
      </w:r>
      <w:hyperlink r:id="rId8" w:anchor="n3767" w:history="1">
        <w:r w:rsidRPr="003030DC">
          <w:rPr>
            <w:rStyle w:val="a4"/>
            <w:rFonts w:ascii="Times New Roman" w:hAnsi="Times New Roman" w:cs="Times New Roman"/>
            <w:color w:val="000000" w:themeColor="text1"/>
            <w:sz w:val="28"/>
            <w:szCs w:val="28"/>
            <w:vertAlign w:val="superscript"/>
          </w:rPr>
          <w:t>3</w:t>
        </w:r>
      </w:hyperlink>
      <w:r w:rsidRPr="003030DC">
        <w:rPr>
          <w:rFonts w:ascii="Times New Roman" w:hAnsi="Times New Roman" w:cs="Times New Roman"/>
          <w:color w:val="000000" w:themeColor="text1"/>
          <w:sz w:val="28"/>
          <w:szCs w:val="28"/>
        </w:rPr>
        <w:t> КК України здійснюють слідчі органи Національної поліції, крім тих, які віднесені до підслідності Національного антикорупційного бюро України.</w:t>
      </w:r>
      <w:r w:rsidRPr="003030DC">
        <w:rPr>
          <w:rFonts w:ascii="Times New Roman" w:hAnsi="Times New Roman" w:cs="Times New Roman"/>
          <w:color w:val="000000" w:themeColor="text1"/>
          <w:sz w:val="28"/>
          <w:szCs w:val="28"/>
        </w:rPr>
        <w:br/>
      </w:r>
      <w:r w:rsidRPr="003030DC">
        <w:rPr>
          <w:rStyle w:val="a6"/>
          <w:rFonts w:ascii="Times New Roman" w:hAnsi="Times New Roman" w:cs="Times New Roman"/>
          <w:b/>
          <w:bCs/>
          <w:color w:val="000000" w:themeColor="text1"/>
          <w:sz w:val="28"/>
          <w:szCs w:val="28"/>
        </w:rPr>
        <w:t>Органи, до яких може звернутись викривач із повідомленням (заявою) про порушення вимог Закону</w:t>
      </w:r>
    </w:p>
    <w:p w:rsidR="00F51566" w:rsidRPr="003030DC" w:rsidRDefault="00101B4A" w:rsidP="000D2881">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 повідомленням про порушення вимог Закону викривач може звернутись до органу, в якому він працює, через доступні канали повідомлень або до Національного агентства.</w:t>
      </w:r>
      <w:r w:rsidR="00F51566"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Наявність статусу викривача може підтверджуватись документами про здійснення ним повідомлення.</w:t>
      </w:r>
      <w:r w:rsidR="00501DBB" w:rsidRPr="003030DC">
        <w:rPr>
          <w:rFonts w:ascii="Times New Roman" w:hAnsi="Times New Roman" w:cs="Times New Roman"/>
          <w:color w:val="000000" w:themeColor="text1"/>
          <w:sz w:val="28"/>
          <w:szCs w:val="28"/>
        </w:rPr>
        <w:t xml:space="preserve"> </w:t>
      </w:r>
      <w:r w:rsidRPr="003030DC">
        <w:rPr>
          <w:rFonts w:ascii="Times New Roman" w:hAnsi="Times New Roman" w:cs="Times New Roman"/>
          <w:color w:val="000000" w:themeColor="text1"/>
          <w:sz w:val="28"/>
          <w:szCs w:val="28"/>
        </w:rPr>
        <w:t>Такими документами можуть бути копія:</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lastRenderedPageBreak/>
        <w:t>1) відповіді органу, юридичної особи публічного права, юридичної особи, зазначеної в </w:t>
      </w:r>
      <w:hyperlink r:id="rId9" w:anchor="n660" w:history="1">
        <w:r w:rsidR="00501DBB" w:rsidRPr="003030DC">
          <w:rPr>
            <w:rStyle w:val="a4"/>
            <w:rFonts w:ascii="Times New Roman" w:hAnsi="Times New Roman" w:cs="Times New Roman"/>
            <w:color w:val="000000" w:themeColor="text1"/>
            <w:sz w:val="28"/>
            <w:szCs w:val="28"/>
          </w:rPr>
          <w:t>ч.</w:t>
        </w:r>
      </w:hyperlink>
      <w:r w:rsidR="00501DBB" w:rsidRPr="003030DC">
        <w:rPr>
          <w:rStyle w:val="a4"/>
          <w:rFonts w:ascii="Times New Roman" w:hAnsi="Times New Roman" w:cs="Times New Roman"/>
          <w:color w:val="000000" w:themeColor="text1"/>
          <w:sz w:val="28"/>
          <w:szCs w:val="28"/>
        </w:rPr>
        <w:t xml:space="preserve"> 2</w:t>
      </w:r>
      <w:r w:rsidRPr="003030DC">
        <w:rPr>
          <w:rFonts w:ascii="Times New Roman" w:hAnsi="Times New Roman" w:cs="Times New Roman"/>
          <w:color w:val="000000" w:themeColor="text1"/>
          <w:sz w:val="28"/>
          <w:szCs w:val="28"/>
        </w:rPr>
        <w:t> ст. 62 Закону на повідомлення (заяву, скаргу тощо) викривача;</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листа органу, юридичної особи публічного права, (юридичної особи, зазначеної в </w:t>
      </w:r>
      <w:hyperlink r:id="rId10" w:anchor="n660" w:history="1">
        <w:r w:rsidR="00501DBB" w:rsidRPr="003030DC">
          <w:rPr>
            <w:rStyle w:val="a4"/>
            <w:rFonts w:ascii="Times New Roman" w:hAnsi="Times New Roman" w:cs="Times New Roman"/>
            <w:color w:val="000000" w:themeColor="text1"/>
            <w:sz w:val="28"/>
            <w:szCs w:val="28"/>
          </w:rPr>
          <w:t>ч.</w:t>
        </w:r>
        <w:r w:rsidRPr="003030DC">
          <w:rPr>
            <w:rStyle w:val="a4"/>
            <w:rFonts w:ascii="Times New Roman" w:hAnsi="Times New Roman" w:cs="Times New Roman"/>
            <w:color w:val="000000" w:themeColor="text1"/>
            <w:sz w:val="28"/>
            <w:szCs w:val="28"/>
          </w:rPr>
          <w:t>2</w:t>
        </w:r>
      </w:hyperlink>
      <w:r w:rsidR="00501DBB" w:rsidRPr="003030DC">
        <w:rPr>
          <w:rFonts w:ascii="Times New Roman" w:hAnsi="Times New Roman" w:cs="Times New Roman"/>
          <w:color w:val="000000" w:themeColor="text1"/>
          <w:sz w:val="28"/>
          <w:szCs w:val="28"/>
        </w:rPr>
        <w:t> ст. </w:t>
      </w:r>
      <w:r w:rsidRPr="003030DC">
        <w:rPr>
          <w:rFonts w:ascii="Times New Roman" w:hAnsi="Times New Roman" w:cs="Times New Roman"/>
          <w:color w:val="000000" w:themeColor="text1"/>
          <w:sz w:val="28"/>
          <w:szCs w:val="28"/>
        </w:rPr>
        <w:t>62 Закону) про результати попередньої перевірки  повідомлення;</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повідомлення Національному агентству про початок досудового розслідування за участю викривача (відповідно до вимог ч. 9 ст. 214 КПК України);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повідомлення Національному агентству про участь викривача у справі про адміністративне правопорушення, пов’язане з корупцією (відповідно до вимог ч. 5 ст. 257 КУпАП).</w:t>
      </w:r>
    </w:p>
    <w:p w:rsidR="00101B4A"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Наведений перелік не є вичерпним, наявність статусу викривача в особи у зв’язку із здійсненим нею повідомленням можуть підтверджуватися й іншими документами, виданими уповноваженими органами.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Згідно з ч. 1 ст. 53</w:t>
      </w:r>
      <w:r w:rsidRPr="003030DC">
        <w:rPr>
          <w:rFonts w:ascii="Times New Roman" w:hAnsi="Times New Roman" w:cs="Times New Roman"/>
          <w:color w:val="000000" w:themeColor="text1"/>
          <w:sz w:val="28"/>
          <w:szCs w:val="28"/>
          <w:vertAlign w:val="superscript"/>
        </w:rPr>
        <w:t>3</w:t>
      </w:r>
      <w:r w:rsidRPr="003030DC">
        <w:rPr>
          <w:rFonts w:ascii="Times New Roman" w:hAnsi="Times New Roman" w:cs="Times New Roman"/>
          <w:color w:val="000000" w:themeColor="text1"/>
          <w:sz w:val="28"/>
          <w:szCs w:val="28"/>
        </w:rPr>
        <w:t> Закону 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F51566"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Викривач має право: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 бути повідомленим про свої права та обов’язки, передбачені Законом;</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подавати докази на підтвердження своєї заяви;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отримувати від уповноваженого органу, до якого він подав повідомлення, підтвердження його прийняття і реєстрації;</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давати пояснення, свідчення або відмовитися їх давати;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5) на безоплатну правову допомогу у зв’язку із захистом прав викривача;</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6) на конфіденційність;</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7) повідомляти про можливі факти корупційних або пов’язаних з корупцією правопорушень, інших порушень Закону без зазначення відомостей про себе (анонімно);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8) у разі загрози життю і здоров’ю на забезпечення безпеки щодо себе та близьких осіб, майна та житла або на відмову від таких заходів;</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10) на винагороду у визначених законом випадках;</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11) на отримання психологічної допомоги;</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12) на звільнення від юридичної відповідальності у визначених законом випадках;</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13) отримувати інформацію про стан та результати розгляду, перевірки та/або розслідування за фактом повідомлення ним інформації.</w:t>
      </w:r>
    </w:p>
    <w:p w:rsidR="00F51566"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Викривач має гарантії щодо:</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 xml:space="preserve">1) захисту трудових прав (викривача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w:t>
      </w:r>
      <w:r w:rsidRPr="003030DC">
        <w:rPr>
          <w:rFonts w:ascii="Times New Roman" w:hAnsi="Times New Roman" w:cs="Times New Roman"/>
          <w:color w:val="000000" w:themeColor="text1"/>
          <w:sz w:val="28"/>
          <w:szCs w:val="28"/>
        </w:rPr>
        <w:lastRenderedPageBreak/>
        <w:t>посаду, зменшення заробітної плати тощо) або загрозі таких заходів впливу у зв’язку з повідомленням)</w:t>
      </w:r>
    </w:p>
    <w:p w:rsidR="00F51566"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виплати заробітку за час вимушеного прогулу та грошових компенсацій за порушення його трудових прав (особливості гарантій захисту трудових прав викривача викладено у Роз’ясненні Національного агентства від 01.06.2022 № 8.);</w:t>
      </w:r>
    </w:p>
    <w:p w:rsidR="00C962C9"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поновлення порушених прав, передбачених ст. 53</w:t>
      </w:r>
      <w:r w:rsidRPr="003030DC">
        <w:rPr>
          <w:rFonts w:ascii="Times New Roman" w:hAnsi="Times New Roman" w:cs="Times New Roman"/>
          <w:color w:val="000000" w:themeColor="text1"/>
          <w:sz w:val="28"/>
          <w:szCs w:val="28"/>
          <w:vertAlign w:val="superscript"/>
        </w:rPr>
        <w:t>4</w:t>
      </w:r>
      <w:r w:rsidRPr="003030DC">
        <w:rPr>
          <w:rFonts w:ascii="Times New Roman" w:hAnsi="Times New Roman" w:cs="Times New Roman"/>
          <w:color w:val="000000" w:themeColor="text1"/>
          <w:sz w:val="28"/>
          <w:szCs w:val="28"/>
        </w:rPr>
        <w:t> Закону.</w:t>
      </w:r>
    </w:p>
    <w:p w:rsidR="00C962C9" w:rsidRPr="003030DC" w:rsidRDefault="00101B4A" w:rsidP="00F51566">
      <w:pPr>
        <w:spacing w:after="0" w:line="240" w:lineRule="auto"/>
        <w:ind w:firstLine="567"/>
        <w:jc w:val="both"/>
        <w:rPr>
          <w:rStyle w:val="a6"/>
          <w:rFonts w:ascii="Times New Roman" w:hAnsi="Times New Roman" w:cs="Times New Roman"/>
          <w:b/>
          <w:bCs/>
          <w:color w:val="000000" w:themeColor="text1"/>
          <w:sz w:val="28"/>
          <w:szCs w:val="28"/>
        </w:rPr>
      </w:pPr>
      <w:r w:rsidRPr="003030DC">
        <w:rPr>
          <w:rStyle w:val="a6"/>
          <w:rFonts w:ascii="Times New Roman" w:hAnsi="Times New Roman" w:cs="Times New Roman"/>
          <w:b/>
          <w:bCs/>
          <w:color w:val="000000" w:themeColor="text1"/>
          <w:sz w:val="28"/>
          <w:szCs w:val="28"/>
        </w:rPr>
        <w:t>Для забезпечення дотримання прав та гарантій захисту викривач може звернутися до:</w:t>
      </w:r>
    </w:p>
    <w:p w:rsidR="00C962C9"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 xml:space="preserve">1) уповноваженого підрозділу (уповноваженої особи) з питань запобігання та виявлення корупції (для здійснення заходів, передбачених </w:t>
      </w:r>
      <w:r w:rsidR="00501DBB" w:rsidRPr="003030DC">
        <w:rPr>
          <w:rFonts w:ascii="Times New Roman" w:hAnsi="Times New Roman" w:cs="Times New Roman"/>
          <w:color w:val="000000" w:themeColor="text1"/>
          <w:sz w:val="28"/>
          <w:szCs w:val="28"/>
        </w:rPr>
        <w:br/>
      </w:r>
      <w:r w:rsidRPr="003030DC">
        <w:rPr>
          <w:rFonts w:ascii="Times New Roman" w:hAnsi="Times New Roman" w:cs="Times New Roman"/>
          <w:color w:val="000000" w:themeColor="text1"/>
          <w:sz w:val="28"/>
          <w:szCs w:val="28"/>
        </w:rPr>
        <w:t>пп. 2, 3 ч. 1 та пп. 3 – 5 ч. 2 ст. 53</w:t>
      </w:r>
      <w:r w:rsidRPr="003030DC">
        <w:rPr>
          <w:rFonts w:ascii="Times New Roman" w:hAnsi="Times New Roman" w:cs="Times New Roman"/>
          <w:color w:val="000000" w:themeColor="text1"/>
          <w:sz w:val="28"/>
          <w:szCs w:val="28"/>
          <w:vertAlign w:val="superscript"/>
        </w:rPr>
        <w:t>9</w:t>
      </w:r>
      <w:r w:rsidRPr="003030DC">
        <w:rPr>
          <w:rFonts w:ascii="Times New Roman" w:hAnsi="Times New Roman" w:cs="Times New Roman"/>
          <w:color w:val="000000" w:themeColor="text1"/>
          <w:sz w:val="28"/>
          <w:szCs w:val="28"/>
        </w:rPr>
        <w:t> Закону);</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2) Національного агентства (для здійснення заходів, передбачених п. 13 ч. 1 ст. 11 та пп. 1 – 5 ч. 3 ст. 53 Закону);</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3) правоохоронних органів (для захисту життя, житла, здоров’я та майна викривача, його близьких осіб у зв’язку зі здійсненням повідомлення);</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4) центрів безоплатної правової допомоги (для отримання безоплатної вторинної правової допомоги);</w:t>
      </w:r>
    </w:p>
    <w:p w:rsidR="00501DBB" w:rsidRPr="003030DC" w:rsidRDefault="00101B4A" w:rsidP="00F51566">
      <w:pPr>
        <w:spacing w:after="0" w:line="240" w:lineRule="auto"/>
        <w:ind w:firstLine="567"/>
        <w:jc w:val="both"/>
        <w:rPr>
          <w:rFonts w:ascii="Times New Roman" w:hAnsi="Times New Roman" w:cs="Times New Roman"/>
          <w:color w:val="000000" w:themeColor="text1"/>
          <w:sz w:val="28"/>
          <w:szCs w:val="28"/>
        </w:rPr>
      </w:pPr>
      <w:r w:rsidRPr="003030DC">
        <w:rPr>
          <w:rFonts w:ascii="Times New Roman" w:hAnsi="Times New Roman" w:cs="Times New Roman"/>
          <w:color w:val="000000" w:themeColor="text1"/>
          <w:sz w:val="28"/>
          <w:szCs w:val="28"/>
        </w:rPr>
        <w:t>5) суду (для захисту своїх порушених прав і свобод).</w:t>
      </w:r>
    </w:p>
    <w:p w:rsidR="00501DBB" w:rsidRPr="003030DC" w:rsidRDefault="00101B4A" w:rsidP="00F51566">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hAnsi="Times New Roman" w:cs="Times New Roman"/>
          <w:color w:val="000000" w:themeColor="text1"/>
          <w:sz w:val="28"/>
          <w:szCs w:val="28"/>
        </w:rPr>
        <w:t>Права та гарантії захисту викривачів поширюються на близьких осіб викривача (близькими особами викривача є особи, зазначені в </w:t>
      </w:r>
      <w:proofErr w:type="spellStart"/>
      <w:r w:rsidR="002F6801">
        <w:fldChar w:fldCharType="begin"/>
      </w:r>
      <w:r w:rsidR="002F6801">
        <w:instrText xml:space="preserve"> HYPERLINK "https://wiki.nazk.gov.ua/category/vykryvachi-koruptsiyi/status_vykruvacha/" \l "n10" </w:instrText>
      </w:r>
      <w:r w:rsidR="002F6801">
        <w:fldChar w:fldCharType="separate"/>
      </w:r>
      <w:r w:rsidRPr="003030DC">
        <w:rPr>
          <w:rStyle w:val="a4"/>
          <w:rFonts w:ascii="Times New Roman" w:hAnsi="Times New Roman" w:cs="Times New Roman"/>
          <w:color w:val="000000" w:themeColor="text1"/>
          <w:sz w:val="28"/>
          <w:szCs w:val="28"/>
        </w:rPr>
        <w:t>абз</w:t>
      </w:r>
      <w:proofErr w:type="spellEnd"/>
      <w:r w:rsidRPr="003030DC">
        <w:rPr>
          <w:rStyle w:val="a4"/>
          <w:rFonts w:ascii="Times New Roman" w:hAnsi="Times New Roman" w:cs="Times New Roman"/>
          <w:color w:val="000000" w:themeColor="text1"/>
          <w:sz w:val="28"/>
          <w:szCs w:val="28"/>
        </w:rPr>
        <w:t>.</w:t>
      </w:r>
      <w:r w:rsidR="002F6801">
        <w:rPr>
          <w:rStyle w:val="a4"/>
          <w:rFonts w:ascii="Times New Roman" w:hAnsi="Times New Roman" w:cs="Times New Roman"/>
          <w:color w:val="000000" w:themeColor="text1"/>
          <w:sz w:val="28"/>
          <w:szCs w:val="28"/>
        </w:rPr>
        <w:fldChar w:fldCharType="end"/>
      </w:r>
      <w:r w:rsidRPr="003030DC">
        <w:rPr>
          <w:rFonts w:ascii="Times New Roman" w:hAnsi="Times New Roman" w:cs="Times New Roman"/>
          <w:color w:val="000000" w:themeColor="text1"/>
          <w:sz w:val="28"/>
          <w:szCs w:val="28"/>
        </w:rPr>
        <w:t xml:space="preserve"> 4 ч. 1 ст. 1 Закону). </w:t>
      </w:r>
      <w:r w:rsidRPr="003030DC">
        <w:rPr>
          <w:rFonts w:ascii="Times New Roman" w:eastAsia="Times New Roman" w:hAnsi="Times New Roman" w:cs="Times New Roman"/>
          <w:color w:val="000000" w:themeColor="text1"/>
          <w:sz w:val="28"/>
          <w:szCs w:val="28"/>
          <w:lang w:eastAsia="uk-UA"/>
        </w:rPr>
        <w:t>У справах про адміністративні правопорушення, пов’язані з корупцією, викривач за своїм процесуальним статусом є свідком (ч. 3 ст. 272 КУпАП).</w:t>
      </w:r>
    </w:p>
    <w:p w:rsidR="00501DBB" w:rsidRPr="003030DC" w:rsidRDefault="00101B4A" w:rsidP="00501DB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Окрім прав, визначених ст. 53</w:t>
      </w:r>
      <w:r w:rsidRPr="003030DC">
        <w:rPr>
          <w:rFonts w:ascii="Times New Roman" w:eastAsia="Times New Roman" w:hAnsi="Times New Roman" w:cs="Times New Roman"/>
          <w:color w:val="000000" w:themeColor="text1"/>
          <w:sz w:val="28"/>
          <w:szCs w:val="28"/>
          <w:vertAlign w:val="superscript"/>
          <w:lang w:eastAsia="uk-UA"/>
        </w:rPr>
        <w:t>3</w:t>
      </w:r>
      <w:r w:rsidRPr="003030DC">
        <w:rPr>
          <w:rFonts w:ascii="Times New Roman" w:eastAsia="Times New Roman" w:hAnsi="Times New Roman" w:cs="Times New Roman"/>
          <w:color w:val="000000" w:themeColor="text1"/>
          <w:sz w:val="28"/>
          <w:szCs w:val="28"/>
          <w:lang w:eastAsia="uk-UA"/>
        </w:rPr>
        <w:t> Закону, викривач під час участі у справі про адміністративне правопорушення має право:</w:t>
      </w:r>
    </w:p>
    <w:p w:rsidR="00101B4A" w:rsidRPr="003030DC" w:rsidRDefault="00501DBB" w:rsidP="00501DBB">
      <w:pP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 збереження конфіденційності інформації стосовно нього під час дачі пояснень по справі;</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 правову допомогу;</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надавати пояснення рідною мовою або мовою, якою він володіє та користуватися послугами перекладача, якщо не володіє мовою, на якій ведеться провадження;</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відмовитися давати показання щодо себе, членів сім’ї та близьких родичів, коло яких визначається законом;</w:t>
      </w:r>
    </w:p>
    <w:p w:rsidR="00101B4A" w:rsidRPr="003030DC" w:rsidRDefault="00501DBB" w:rsidP="00EF4511">
      <w:pPr>
        <w:pBdr>
          <w:bottom w:val="single" w:sz="6" w:space="0" w:color="D3D3D3"/>
        </w:pBd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ознайомитися з протоколом опитування та вносити до нього зміни;</w:t>
      </w:r>
    </w:p>
    <w:p w:rsidR="00101B4A" w:rsidRPr="003030DC" w:rsidRDefault="00501DBB" w:rsidP="00EF4511">
      <w:pPr>
        <w:spacing w:after="0" w:line="240" w:lineRule="auto"/>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одержувати відшкодування у встановленому порядку витрат, які він поніс у зв’язку з явкою в орган (до посадової особи), в провадженні якого перебуває справа про адміністративне правопорушення.</w:t>
      </w:r>
    </w:p>
    <w:p w:rsidR="00501DBB" w:rsidRPr="003030DC" w:rsidRDefault="00101B4A" w:rsidP="00501DB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Щодо обов’язків, то згідно із ч. 2 ст. 272 КУпАП викривач як свідок у справі про адміністративне правопорушення зобов’язаний з’явитись за викликом у зазначений час, надати правдиві пояснення, повідомити все відоме йому по справі та відповісти на поставлені запитання.</w:t>
      </w:r>
    </w:p>
    <w:p w:rsidR="001617FB" w:rsidRPr="003030DC" w:rsidRDefault="00501DB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w:t>
      </w:r>
      <w:r w:rsidR="00101B4A" w:rsidRPr="003030DC">
        <w:rPr>
          <w:rFonts w:ascii="Times New Roman" w:eastAsia="Times New Roman" w:hAnsi="Times New Roman" w:cs="Times New Roman"/>
          <w:color w:val="000000" w:themeColor="text1"/>
          <w:sz w:val="28"/>
          <w:szCs w:val="28"/>
          <w:lang w:eastAsia="uk-UA"/>
        </w:rPr>
        <w:t xml:space="preserve">раво викривача на конфіденційність у справі про адміністративне правопорушення гарантується нормою про зазначення його прізвища у протоколі про адміністративне правопорушення лише за його письмовою </w:t>
      </w:r>
      <w:r w:rsidR="00101B4A" w:rsidRPr="003030DC">
        <w:rPr>
          <w:rFonts w:ascii="Times New Roman" w:eastAsia="Times New Roman" w:hAnsi="Times New Roman" w:cs="Times New Roman"/>
          <w:color w:val="000000" w:themeColor="text1"/>
          <w:sz w:val="28"/>
          <w:szCs w:val="28"/>
          <w:lang w:eastAsia="uk-UA"/>
        </w:rPr>
        <w:lastRenderedPageBreak/>
        <w:t>згодою (ч. 1 ст. 256 КУпАП).</w:t>
      </w:r>
      <w:r w:rsidR="001617FB" w:rsidRPr="003030DC">
        <w:rPr>
          <w:rFonts w:ascii="Times New Roman" w:eastAsia="Times New Roman" w:hAnsi="Times New Roman" w:cs="Times New Roman"/>
          <w:color w:val="000000" w:themeColor="text1"/>
          <w:sz w:val="28"/>
          <w:szCs w:val="28"/>
          <w:lang w:eastAsia="uk-UA"/>
        </w:rPr>
        <w:t>З</w:t>
      </w:r>
      <w:r w:rsidR="00101B4A" w:rsidRPr="003030DC">
        <w:rPr>
          <w:rFonts w:ascii="Times New Roman" w:eastAsia="Times New Roman" w:hAnsi="Times New Roman" w:cs="Times New Roman"/>
          <w:color w:val="000000" w:themeColor="text1"/>
          <w:sz w:val="28"/>
          <w:szCs w:val="28"/>
          <w:lang w:eastAsia="uk-UA"/>
        </w:rPr>
        <w:t>а 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передбачено адміністративну відповідальність (ч. 2 ст. 172</w:t>
      </w:r>
      <w:r w:rsidR="00101B4A" w:rsidRPr="003030DC">
        <w:rPr>
          <w:rFonts w:ascii="Times New Roman" w:eastAsia="Times New Roman" w:hAnsi="Times New Roman" w:cs="Times New Roman"/>
          <w:color w:val="000000" w:themeColor="text1"/>
          <w:sz w:val="28"/>
          <w:szCs w:val="28"/>
          <w:vertAlign w:val="superscript"/>
          <w:lang w:eastAsia="uk-UA"/>
        </w:rPr>
        <w:t>8</w:t>
      </w:r>
      <w:r w:rsidR="00101B4A" w:rsidRPr="003030DC">
        <w:rPr>
          <w:rFonts w:ascii="Times New Roman" w:eastAsia="Times New Roman" w:hAnsi="Times New Roman" w:cs="Times New Roman"/>
          <w:color w:val="000000" w:themeColor="text1"/>
          <w:sz w:val="28"/>
          <w:szCs w:val="28"/>
          <w:lang w:eastAsia="uk-UA"/>
        </w:rPr>
        <w:t> КУпАП).</w:t>
      </w:r>
    </w:p>
    <w:p w:rsidR="001617FB"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Процесуальні права та обов’язки викривача</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з п. 25 ч. 1 ст. 3 КПК України за своїм процесуальним статусом викривач є заявником.</w:t>
      </w:r>
      <w:r w:rsidR="001617FB" w:rsidRPr="003030DC">
        <w:rPr>
          <w:rFonts w:ascii="Times New Roman" w:eastAsia="Times New Roman" w:hAnsi="Times New Roman" w:cs="Times New Roman"/>
          <w:color w:val="000000" w:themeColor="text1"/>
          <w:sz w:val="28"/>
          <w:szCs w:val="28"/>
          <w:lang w:eastAsia="uk-UA"/>
        </w:rPr>
        <w:t xml:space="preserve"> </w:t>
      </w:r>
      <w:r w:rsidRPr="003030DC">
        <w:rPr>
          <w:rFonts w:ascii="Times New Roman" w:eastAsia="Times New Roman" w:hAnsi="Times New Roman" w:cs="Times New Roman"/>
          <w:color w:val="000000" w:themeColor="text1"/>
          <w:sz w:val="28"/>
          <w:szCs w:val="28"/>
          <w:lang w:eastAsia="uk-UA"/>
        </w:rPr>
        <w:t>Відповідно до ч. 2 ст. 60 КПК України викривач як заявник має право:</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1) отримати від органу, до якого він подав заяву, документ, що підтверджує її прийняття і реєстрацію;</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2) отримувати витяг з ЄРДР;</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3) подавати на підтвердження своєї заяви речі і документи;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4) отримати інформацію про закінчення досудового розслідування;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5) отримувати інформацію про стан досудового розслідування, розпочатого за його заявою чи повідомленням. Для отримання інформації викривач звертається із заявою про отримання інформації до відповідного органу досудового розслідування, слідчого чи прокурора. Інформація надається слідчим або прокурором у строк не більше 5 днів з моменту подання заяви.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Також викривач має право:</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отримати копію постанови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xml:space="preserve"> про закриття кримінального провадження та оскаржити її прокурору в десятиденний строк з моменту її отримання (</w:t>
      </w:r>
      <w:proofErr w:type="spellStart"/>
      <w:r w:rsidR="00101B4A" w:rsidRPr="003030DC">
        <w:rPr>
          <w:rFonts w:ascii="Times New Roman" w:eastAsia="Times New Roman" w:hAnsi="Times New Roman" w:cs="Times New Roman"/>
          <w:color w:val="000000" w:themeColor="text1"/>
          <w:sz w:val="28"/>
          <w:szCs w:val="28"/>
          <w:lang w:eastAsia="uk-UA"/>
        </w:rPr>
        <w:t>абз</w:t>
      </w:r>
      <w:proofErr w:type="spellEnd"/>
      <w:r w:rsidR="00101B4A" w:rsidRPr="003030DC">
        <w:rPr>
          <w:rFonts w:ascii="Times New Roman" w:eastAsia="Times New Roman" w:hAnsi="Times New Roman" w:cs="Times New Roman"/>
          <w:color w:val="000000" w:themeColor="text1"/>
          <w:sz w:val="28"/>
          <w:szCs w:val="28"/>
          <w:lang w:eastAsia="uk-UA"/>
        </w:rPr>
        <w:t>. 1 ч. 6 ст. 284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отримати копію постанови прокурора про закриття кримінального провадження (</w:t>
      </w:r>
      <w:proofErr w:type="spellStart"/>
      <w:r w:rsidR="00101B4A" w:rsidRPr="003030DC">
        <w:rPr>
          <w:rFonts w:ascii="Times New Roman" w:eastAsia="Times New Roman" w:hAnsi="Times New Roman" w:cs="Times New Roman"/>
          <w:color w:val="000000" w:themeColor="text1"/>
          <w:sz w:val="28"/>
          <w:szCs w:val="28"/>
          <w:lang w:eastAsia="uk-UA"/>
        </w:rPr>
        <w:t>абз</w:t>
      </w:r>
      <w:proofErr w:type="spellEnd"/>
      <w:r w:rsidR="00101B4A" w:rsidRPr="003030DC">
        <w:rPr>
          <w:rFonts w:ascii="Times New Roman" w:eastAsia="Times New Roman" w:hAnsi="Times New Roman" w:cs="Times New Roman"/>
          <w:color w:val="000000" w:themeColor="text1"/>
          <w:sz w:val="28"/>
          <w:szCs w:val="28"/>
          <w:lang w:eastAsia="uk-UA"/>
        </w:rPr>
        <w:t>. 2 ч. 6 ст. 284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оскаржити бездіяльність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яка полягає у невнесенні відомостей про кримінальне правопорушення до ЄРДР після отримання заяви чи повідомлення про кримінальне правопорушення, а також у нездійсненні інших процесуальних дій, які він зобов’язаний вчинити у визначений КПК України строк (п. 1 ч. 1 ст. 303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оскаржити рішення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про закриття кримінального провадження (пп. 3, 4 ч. 1 ст. 303 КПК України);</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оскаржити судове рішення в частині, що стосується його інтересів під час вирішення питання виплати йому винагороди (ч. 7 ст. 130</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КПК України).</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Якщо викривач є особою, якій відомі або можуть бути відомі обставини, що підлягають доказуванню під час кримінального провадження, і яка викликана для давання показань, і при цьому він не належить до осіб, визначених у ч. 2 ст. 65 КПК України, які не можуть бути допитані як свідки, він має права та обов’язки свідка, передбачені ст. 66 КПК України.</w:t>
      </w:r>
    </w:p>
    <w:p w:rsidR="001617FB"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Виплата винагороди викривачу та її розмір (ст. 130</w:t>
      </w:r>
      <w:r w:rsidRPr="003030DC">
        <w:rPr>
          <w:rFonts w:ascii="Times New Roman" w:eastAsia="Times New Roman" w:hAnsi="Times New Roman" w:cs="Times New Roman"/>
          <w:b/>
          <w:bCs/>
          <w:i/>
          <w:iCs/>
          <w:color w:val="000000" w:themeColor="text1"/>
          <w:sz w:val="28"/>
          <w:szCs w:val="28"/>
          <w:vertAlign w:val="superscript"/>
          <w:lang w:eastAsia="uk-UA"/>
        </w:rPr>
        <w:t>1</w:t>
      </w:r>
      <w:r w:rsidRPr="003030DC">
        <w:rPr>
          <w:rFonts w:ascii="Times New Roman" w:eastAsia="Times New Roman" w:hAnsi="Times New Roman" w:cs="Times New Roman"/>
          <w:b/>
          <w:bCs/>
          <w:i/>
          <w:iCs/>
          <w:color w:val="000000" w:themeColor="text1"/>
          <w:sz w:val="28"/>
          <w:szCs w:val="28"/>
          <w:lang w:eastAsia="uk-UA"/>
        </w:rPr>
        <w:t> КПК України)</w:t>
      </w:r>
    </w:p>
    <w:p w:rsidR="00101B4A"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із ч. 1 ст. 130</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КПК України викривач має право на винагороду. Винагорода викривачу виплачується за таких умов:</w:t>
      </w:r>
    </w:p>
    <w:p w:rsidR="00101B4A" w:rsidRPr="003030DC" w:rsidRDefault="00101B4A" w:rsidP="001617FB">
      <w:pPr>
        <w:numPr>
          <w:ilvl w:val="0"/>
          <w:numId w:val="8"/>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lastRenderedPageBreak/>
        <w:t>активне сприяння викривача розкриттю корупційного злочину;</w:t>
      </w:r>
    </w:p>
    <w:p w:rsidR="001617FB" w:rsidRPr="003030DC" w:rsidRDefault="00101B4A" w:rsidP="001617FB">
      <w:pPr>
        <w:numPr>
          <w:ilvl w:val="0"/>
          <w:numId w:val="8"/>
        </w:numP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грошовий розмір предмета такого правопорушення або завдані державі збитки від нього в 5000 і більше разів перевищують розмір прожиткового мінімуму </w:t>
      </w:r>
      <w:r w:rsidRPr="003030DC">
        <w:rPr>
          <w:rFonts w:ascii="Times New Roman" w:eastAsia="Times New Roman" w:hAnsi="Times New Roman" w:cs="Times New Roman"/>
          <w:color w:val="000000" w:themeColor="text1"/>
          <w:sz w:val="24"/>
          <w:szCs w:val="24"/>
          <w:lang w:eastAsia="uk-UA"/>
        </w:rPr>
        <w:t>(відповідно до ч. 3 ст. 4 Закону України «Про прожитковий мінімум» прожитковий мінімум щороку затверджується Верховною Радою України в законі про Державний бюджет України на відповідний рік.)</w:t>
      </w:r>
      <w:r w:rsidRPr="003030DC">
        <w:rPr>
          <w:rFonts w:ascii="Times New Roman" w:eastAsia="Times New Roman" w:hAnsi="Times New Roman" w:cs="Times New Roman"/>
          <w:color w:val="000000" w:themeColor="text1"/>
          <w:sz w:val="28"/>
          <w:szCs w:val="28"/>
          <w:lang w:eastAsia="uk-UA"/>
        </w:rPr>
        <w:t xml:space="preserve"> для працездатних осіб, встановленого законом на час вчинення правопорушення.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Розмір винагороди викривачу становить 10% від грошового розміру предмета корупційного кримінального правопорушення або від завданого державі збитку, але не більше ніж 3000 мінімальних заробітних плат (</w:t>
      </w:r>
      <w:r w:rsidRPr="003030DC">
        <w:rPr>
          <w:rFonts w:ascii="Times New Roman" w:eastAsia="Times New Roman" w:hAnsi="Times New Roman" w:cs="Times New Roman"/>
          <w:color w:val="000000" w:themeColor="text1"/>
          <w:sz w:val="24"/>
          <w:szCs w:val="24"/>
          <w:lang w:eastAsia="uk-UA"/>
        </w:rPr>
        <w:t xml:space="preserve">згідно з </w:t>
      </w:r>
      <w:r w:rsidR="001617FB" w:rsidRPr="003030DC">
        <w:rPr>
          <w:rFonts w:ascii="Times New Roman" w:eastAsia="Times New Roman" w:hAnsi="Times New Roman" w:cs="Times New Roman"/>
          <w:color w:val="000000" w:themeColor="text1"/>
          <w:sz w:val="24"/>
          <w:szCs w:val="24"/>
          <w:lang w:eastAsia="uk-UA"/>
        </w:rPr>
        <w:br/>
        <w:t>п. 8 ч. 1 ст. </w:t>
      </w:r>
      <w:r w:rsidRPr="003030DC">
        <w:rPr>
          <w:rFonts w:ascii="Times New Roman" w:eastAsia="Times New Roman" w:hAnsi="Times New Roman" w:cs="Times New Roman"/>
          <w:color w:val="000000" w:themeColor="text1"/>
          <w:sz w:val="24"/>
          <w:szCs w:val="24"/>
          <w:lang w:eastAsia="uk-UA"/>
        </w:rPr>
        <w:t>40 Бюджетного кодексу України розмір мінімальної заробітної плати визначається в законі про Державний бюджет України на відповідний рік</w:t>
      </w:r>
      <w:r w:rsidRPr="003030DC">
        <w:rPr>
          <w:rFonts w:ascii="Times New Roman" w:eastAsia="Times New Roman" w:hAnsi="Times New Roman" w:cs="Times New Roman"/>
          <w:color w:val="000000" w:themeColor="text1"/>
          <w:sz w:val="28"/>
          <w:szCs w:val="28"/>
          <w:lang w:eastAsia="uk-UA"/>
        </w:rPr>
        <w:t>.)</w:t>
      </w:r>
      <w:bookmarkStart w:id="1" w:name="_ftnref2"/>
      <w:bookmarkEnd w:id="1"/>
      <w:r w:rsidRPr="003030DC">
        <w:rPr>
          <w:rFonts w:ascii="Times New Roman" w:eastAsia="Times New Roman" w:hAnsi="Times New Roman" w:cs="Times New Roman"/>
          <w:color w:val="000000" w:themeColor="text1"/>
          <w:sz w:val="28"/>
          <w:szCs w:val="28"/>
          <w:lang w:eastAsia="uk-UA"/>
        </w:rPr>
        <w:t>, встановлених на час вчинення такого правопорушення.</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Часом вчинення кримінального правопорушення відповідно до ч. 3 ст. 4 КК України є час вчинення особою передбаченої законом про кримінальну відповідальність дії або бездіяльності.</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О</w:t>
      </w:r>
      <w:r w:rsidR="00101B4A" w:rsidRPr="003030DC">
        <w:rPr>
          <w:rFonts w:ascii="Times New Roman" w:eastAsia="Times New Roman" w:hAnsi="Times New Roman" w:cs="Times New Roman"/>
          <w:color w:val="000000" w:themeColor="text1"/>
          <w:sz w:val="28"/>
          <w:szCs w:val="28"/>
          <w:lang w:eastAsia="uk-UA"/>
        </w:rPr>
        <w:t>бвинувальний акт має містити анкетні відомості викривача та розмір пропонованої винагороди викривачу (пп. 3</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8</w:t>
      </w:r>
      <w:r w:rsidR="00101B4A" w:rsidRPr="003030DC">
        <w:rPr>
          <w:rFonts w:ascii="Times New Roman" w:eastAsia="Times New Roman" w:hAnsi="Times New Roman" w:cs="Times New Roman"/>
          <w:color w:val="000000" w:themeColor="text1"/>
          <w:sz w:val="28"/>
          <w:szCs w:val="28"/>
          <w:vertAlign w:val="superscript"/>
          <w:lang w:eastAsia="uk-UA"/>
        </w:rPr>
        <w:t>1</w:t>
      </w:r>
      <w:r w:rsidR="00101B4A" w:rsidRPr="003030DC">
        <w:rPr>
          <w:rFonts w:ascii="Times New Roman" w:eastAsia="Times New Roman" w:hAnsi="Times New Roman" w:cs="Times New Roman"/>
          <w:color w:val="000000" w:themeColor="text1"/>
          <w:sz w:val="28"/>
          <w:szCs w:val="28"/>
          <w:lang w:eastAsia="uk-UA"/>
        </w:rPr>
        <w:t> ч. 2 ст. 291 КПК України).</w:t>
      </w: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Винагорода виплачується викривачу за результатами судового розгляду після ухвалення судом обвинувального вироку, який набрав законної сили.</w:t>
      </w:r>
      <w:r w:rsidRPr="003030DC">
        <w:rPr>
          <w:rFonts w:ascii="Times New Roman" w:eastAsia="Times New Roman" w:hAnsi="Times New Roman" w:cs="Times New Roman"/>
          <w:color w:val="000000" w:themeColor="text1"/>
          <w:sz w:val="28"/>
          <w:szCs w:val="28"/>
          <w:lang w:eastAsia="uk-UA"/>
        </w:rPr>
        <w:t xml:space="preserve"> </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Суд приймає рішення про виплату винагороди викривачу за наявності таких критеріїв:</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i/>
          <w:iCs/>
          <w:color w:val="000000" w:themeColor="text1"/>
          <w:sz w:val="28"/>
          <w:szCs w:val="28"/>
          <w:lang w:eastAsia="uk-UA"/>
        </w:rPr>
        <w:t xml:space="preserve">1) </w:t>
      </w:r>
      <w:proofErr w:type="spellStart"/>
      <w:r w:rsidRPr="003030DC">
        <w:rPr>
          <w:rFonts w:ascii="Times New Roman" w:eastAsia="Times New Roman" w:hAnsi="Times New Roman" w:cs="Times New Roman"/>
          <w:i/>
          <w:iCs/>
          <w:color w:val="000000" w:themeColor="text1"/>
          <w:sz w:val="28"/>
          <w:szCs w:val="28"/>
          <w:lang w:eastAsia="uk-UA"/>
        </w:rPr>
        <w:t>персональність</w:t>
      </w:r>
      <w:proofErr w:type="spellEnd"/>
      <w:r w:rsidRPr="003030DC">
        <w:rPr>
          <w:rFonts w:ascii="Times New Roman" w:eastAsia="Times New Roman" w:hAnsi="Times New Roman" w:cs="Times New Roman"/>
          <w:i/>
          <w:iCs/>
          <w:color w:val="000000" w:themeColor="text1"/>
          <w:sz w:val="28"/>
          <w:szCs w:val="28"/>
          <w:lang w:eastAsia="uk-UA"/>
        </w:rPr>
        <w:t xml:space="preserve"> інформації</w:t>
      </w:r>
      <w:r w:rsidRPr="003030DC">
        <w:rPr>
          <w:rFonts w:ascii="Times New Roman" w:eastAsia="Times New Roman" w:hAnsi="Times New Roman" w:cs="Times New Roman"/>
          <w:color w:val="000000" w:themeColor="text1"/>
          <w:sz w:val="28"/>
          <w:szCs w:val="28"/>
          <w:lang w:eastAsia="uk-UA"/>
        </w:rPr>
        <w:t> – інформація, повідомлена викривачем правоохоронному органу, повинна походити від його особистої обізнаності, у тому числі інформація, отримана від третіх осіб, не повинна міститися у публічних звітах, результатах перевірок, матеріалах, дослідженнях, інформаційних повідомленнях органів чи засобів масової інформації, крім випадку, коли викривач є джерелом такої інформації, а також не бути відомою правоохоронному органу з інших джерел;</w:t>
      </w:r>
    </w:p>
    <w:p w:rsidR="001617FB"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i/>
          <w:iCs/>
          <w:color w:val="000000" w:themeColor="text1"/>
          <w:sz w:val="28"/>
          <w:szCs w:val="28"/>
          <w:lang w:eastAsia="uk-UA"/>
        </w:rPr>
        <w:t>2) важливість інформації</w:t>
      </w:r>
      <w:r w:rsidRPr="003030DC">
        <w:rPr>
          <w:rFonts w:ascii="Times New Roman" w:eastAsia="Times New Roman" w:hAnsi="Times New Roman" w:cs="Times New Roman"/>
          <w:color w:val="000000" w:themeColor="text1"/>
          <w:sz w:val="28"/>
          <w:szCs w:val="28"/>
          <w:lang w:eastAsia="uk-UA"/>
        </w:rPr>
        <w:t> – повідомлена викривачем інформація повинна містити фактичні дані, що можуть бути перевірені, і сприяти доказуванню хоча б однієї з таких обставин вчинення корупційного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подія кримінального правопорушення (час, місце, спосіб та інші обставини вчинення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винуватість обвинуваченого у вчиненні кримінального правопорушення, форма вини, мотив і мета вчинення кримінального правопорушення;</w:t>
      </w:r>
    </w:p>
    <w:p w:rsidR="001617FB"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вид і розмір шкоди, завданої кримінальним правопорушенням;</w:t>
      </w:r>
    </w:p>
    <w:p w:rsidR="00F64100" w:rsidRPr="003030DC" w:rsidRDefault="001617FB"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майна, або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чи винагороди за його </w:t>
      </w:r>
      <w:r w:rsidR="00101B4A" w:rsidRPr="003030DC">
        <w:rPr>
          <w:rFonts w:ascii="Times New Roman" w:eastAsia="Times New Roman" w:hAnsi="Times New Roman" w:cs="Times New Roman"/>
          <w:color w:val="000000" w:themeColor="text1"/>
          <w:sz w:val="28"/>
          <w:szCs w:val="28"/>
          <w:lang w:eastAsia="uk-UA"/>
        </w:rPr>
        <w:lastRenderedPageBreak/>
        <w:t>вчинення, або є предметом кримінального правопорушення, у тому числі пов’язаного з їх незаконним обігом, або підшукані, виготовлені, пристосовані або використані як засоби чи знаряддя вчинення кримінального правопорушення;</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обставини, що є підставою для застосування до юридичних осіб заходів кримінально-правового характеру.</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У разі відсутності хоча б одного із зазначених критеріїв суд приймає вмотивоване рішення про відмову у виплаті винагороди.</w:t>
      </w:r>
    </w:p>
    <w:p w:rsidR="00F64100" w:rsidRPr="003030DC" w:rsidRDefault="00F64100" w:rsidP="001617FB">
      <w:pPr>
        <w:spacing w:after="0" w:line="240" w:lineRule="auto"/>
        <w:ind w:firstLine="567"/>
        <w:jc w:val="both"/>
        <w:rPr>
          <w:rFonts w:ascii="Times New Roman" w:eastAsia="Times New Roman" w:hAnsi="Times New Roman" w:cs="Times New Roman"/>
          <w:b/>
          <w:i/>
          <w:color w:val="000000" w:themeColor="text1"/>
          <w:sz w:val="28"/>
          <w:szCs w:val="28"/>
          <w:lang w:eastAsia="uk-UA"/>
        </w:rPr>
      </w:pPr>
      <w:r w:rsidRPr="003030DC">
        <w:rPr>
          <w:rFonts w:ascii="Times New Roman" w:eastAsia="Times New Roman" w:hAnsi="Times New Roman" w:cs="Times New Roman"/>
          <w:b/>
          <w:i/>
          <w:color w:val="000000" w:themeColor="text1"/>
          <w:sz w:val="28"/>
          <w:szCs w:val="28"/>
          <w:lang w:eastAsia="uk-UA"/>
        </w:rPr>
        <w:t>П</w:t>
      </w:r>
      <w:r w:rsidR="00101B4A" w:rsidRPr="003030DC">
        <w:rPr>
          <w:rFonts w:ascii="Times New Roman" w:eastAsia="Times New Roman" w:hAnsi="Times New Roman" w:cs="Times New Roman"/>
          <w:b/>
          <w:i/>
          <w:color w:val="000000" w:themeColor="text1"/>
          <w:sz w:val="28"/>
          <w:szCs w:val="28"/>
          <w:lang w:eastAsia="uk-UA"/>
        </w:rPr>
        <w:t>раво на винагороду не має особа, яка: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1) повідомила про корупційне кримінальне правопорушення у рамках угоди у кримінальному провадженні або яка є співучасником корупційного кримінального правопорушення, про яке вона повідомила;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2) повідомила про корупційне кримінальне правопорушення як викривач, маючи при цьому можливість для здійснення офіційного повідомлення про виявлене кримінальне правопорушення у межах реалізації своїх службових повноважень.</w:t>
      </w:r>
    </w:p>
    <w:p w:rsidR="00F64100" w:rsidRPr="003030DC" w:rsidRDefault="00101B4A" w:rsidP="001617FB">
      <w:pPr>
        <w:spacing w:after="0" w:line="240" w:lineRule="auto"/>
        <w:ind w:firstLine="567"/>
        <w:jc w:val="both"/>
        <w:rPr>
          <w:rFonts w:ascii="Times New Roman" w:eastAsia="Times New Roman" w:hAnsi="Times New Roman" w:cs="Times New Roman"/>
          <w:b/>
          <w:bCs/>
          <w:i/>
          <w:iCs/>
          <w:color w:val="000000" w:themeColor="text1"/>
          <w:sz w:val="28"/>
          <w:szCs w:val="28"/>
          <w:lang w:eastAsia="uk-UA"/>
        </w:rPr>
      </w:pPr>
      <w:r w:rsidRPr="003030DC">
        <w:rPr>
          <w:rFonts w:ascii="Times New Roman" w:eastAsia="Times New Roman" w:hAnsi="Times New Roman" w:cs="Times New Roman"/>
          <w:b/>
          <w:bCs/>
          <w:i/>
          <w:iCs/>
          <w:color w:val="000000" w:themeColor="text1"/>
          <w:sz w:val="28"/>
          <w:szCs w:val="28"/>
          <w:lang w:eastAsia="uk-UA"/>
        </w:rPr>
        <w:t>Забезпечення безпеки викривача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Відповідно до ч. 2 ст. 53 Закону за наявності загрози життю, житлу, здоров’ю та майну викривачів, їх близьких осіб у зв’язку із здійсненим повідомленням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з вказаною нормою викривачі, які повідомили не про корупційне правопорушення, а пов’язане з корупцією правопорушення або порушення інших вимог Закону, не мають права на забезпечення безпеки, оскільки не є учасниками кримінального провадження.</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Так, викривачі, які беруть участь у кримінальному судочинстві, віднесені до категорії осіб, які за наявності відповідних підстав мають право на забезпечення безпеки (п. «д</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ст. 2 Закону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Для вжиття заходів забезпечення безпеки до викривачів мають бути відповідні приводи та підстави, передбачені ст. 20 Закону України «Про забезпечення безпеки осіб, які беруть участь у кримінальному судочинстві».</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Підставою для вжиття заходів забезпечення безпеки до викривачів згідно з ч. 1 ст. 20 Закону України «Про забезпечення безпеки осіб, які беруть участь у кримінальному судочинстві» є дані, що свідчать про наявність реальної загрози життю, здоров’ю, житлу і майну викривача.</w:t>
      </w:r>
    </w:p>
    <w:p w:rsidR="00F64100" w:rsidRPr="003030DC" w:rsidRDefault="00101B4A"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Приводом для вжиття заходів безпеки можуть бути: </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заява викривача, члена його сім’ї або його близького родича; </w:t>
      </w:r>
    </w:p>
    <w:p w:rsidR="00F64100" w:rsidRPr="003030DC" w:rsidRDefault="00F64100" w:rsidP="001617FB">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звернення керівника відповідного державного органу;</w:t>
      </w:r>
    </w:p>
    <w:p w:rsidR="00101B4A" w:rsidRPr="00B1124A" w:rsidRDefault="00F64100" w:rsidP="00B112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 </w:t>
      </w:r>
      <w:r w:rsidR="00101B4A" w:rsidRPr="003030DC">
        <w:rPr>
          <w:rFonts w:ascii="Times New Roman" w:eastAsia="Times New Roman" w:hAnsi="Times New Roman" w:cs="Times New Roman"/>
          <w:color w:val="000000" w:themeColor="text1"/>
          <w:sz w:val="28"/>
          <w:szCs w:val="28"/>
          <w:lang w:eastAsia="uk-UA"/>
        </w:rPr>
        <w:t xml:space="preserve">отримання оперативної та іншої інформації про наявність загрози життю, здоров’ю, житлу і майну зазначених осіб (ч. 2 ст. 20 Закону України «Про забезпечення безпеки осіб, які беруть участь у кримінальному </w:t>
      </w:r>
      <w:r w:rsidR="00101B4A" w:rsidRPr="003030DC">
        <w:rPr>
          <w:rFonts w:ascii="Times New Roman" w:eastAsia="Times New Roman" w:hAnsi="Times New Roman" w:cs="Times New Roman"/>
          <w:color w:val="000000" w:themeColor="text1"/>
          <w:sz w:val="28"/>
          <w:szCs w:val="28"/>
          <w:lang w:eastAsia="uk-UA"/>
        </w:rPr>
        <w:lastRenderedPageBreak/>
        <w:t>судочинстві»).</w:t>
      </w:r>
      <w:r w:rsidR="00101B4A" w:rsidRPr="003030DC">
        <w:rPr>
          <w:rFonts w:ascii="Times New Roman" w:eastAsia="Times New Roman" w:hAnsi="Times New Roman" w:cs="Times New Roman"/>
          <w:color w:val="000000" w:themeColor="text1"/>
          <w:sz w:val="28"/>
          <w:szCs w:val="28"/>
          <w:lang w:eastAsia="uk-UA"/>
        </w:rPr>
        <w:br/>
      </w:r>
      <w:r w:rsidR="00101B4A" w:rsidRPr="00B1124A">
        <w:rPr>
          <w:rFonts w:ascii="Times New Roman" w:eastAsia="Times New Roman" w:hAnsi="Times New Roman" w:cs="Times New Roman"/>
          <w:color w:val="000000" w:themeColor="text1"/>
          <w:sz w:val="28"/>
          <w:szCs w:val="28"/>
          <w:lang w:eastAsia="uk-UA"/>
        </w:rPr>
        <w:t>Заходами забезпечення безпеки є:</w:t>
      </w:r>
    </w:p>
    <w:p w:rsidR="00101B4A" w:rsidRPr="00B1124A" w:rsidRDefault="00101B4A" w:rsidP="00B1124A">
      <w:pPr>
        <w:numPr>
          <w:ilvl w:val="0"/>
          <w:numId w:val="9"/>
        </w:numPr>
        <w:pBdr>
          <w:bottom w:val="single" w:sz="6" w:space="0" w:color="D3D3D3"/>
        </w:pBdr>
        <w:spacing w:after="0" w:line="360" w:lineRule="atLeast"/>
        <w:ind w:left="0"/>
        <w:jc w:val="both"/>
        <w:rPr>
          <w:rFonts w:ascii="Times New Roman" w:eastAsia="Times New Roman" w:hAnsi="Times New Roman" w:cs="Times New Roman"/>
          <w:color w:val="000000" w:themeColor="text1"/>
          <w:sz w:val="28"/>
          <w:szCs w:val="28"/>
          <w:lang w:eastAsia="uk-UA"/>
        </w:rPr>
      </w:pPr>
      <w:r w:rsidRPr="00B1124A">
        <w:rPr>
          <w:rFonts w:ascii="Times New Roman" w:eastAsia="Times New Roman" w:hAnsi="Times New Roman" w:cs="Times New Roman"/>
          <w:color w:val="000000" w:themeColor="text1"/>
          <w:sz w:val="28"/>
          <w:szCs w:val="28"/>
          <w:lang w:eastAsia="uk-UA"/>
        </w:rPr>
        <w:t>особиста охорона, охорона житла і майна;</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B1124A">
        <w:rPr>
          <w:rFonts w:ascii="Times New Roman" w:eastAsia="Times New Roman" w:hAnsi="Times New Roman" w:cs="Times New Roman"/>
          <w:color w:val="000000" w:themeColor="text1"/>
          <w:sz w:val="28"/>
          <w:szCs w:val="28"/>
          <w:lang w:eastAsia="uk-UA"/>
        </w:rPr>
        <w:t>видача спеціальних засобів індивідуального</w:t>
      </w:r>
      <w:r w:rsidRPr="003030DC">
        <w:rPr>
          <w:rFonts w:ascii="Times New Roman" w:eastAsia="Times New Roman" w:hAnsi="Times New Roman" w:cs="Times New Roman"/>
          <w:color w:val="000000" w:themeColor="text1"/>
          <w:sz w:val="28"/>
          <w:szCs w:val="28"/>
          <w:lang w:eastAsia="uk-UA"/>
        </w:rPr>
        <w:t xml:space="preserve"> захисту і сповіщення про небезпеку;</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використання технічних засобів контролю і прослуховування телефонних та інших переговорів, візуальне спостереження;</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заміна документів та зміна зовнішності;</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зміна місця роботи або навчання;</w:t>
      </w:r>
    </w:p>
    <w:p w:rsidR="00101B4A" w:rsidRPr="003030DC" w:rsidRDefault="00101B4A" w:rsidP="00101B4A">
      <w:pPr>
        <w:numPr>
          <w:ilvl w:val="0"/>
          <w:numId w:val="9"/>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переселення в інше місце проживання;</w:t>
      </w:r>
    </w:p>
    <w:p w:rsidR="00101B4A" w:rsidRPr="003030DC" w:rsidRDefault="00101B4A" w:rsidP="00F64100">
      <w:pPr>
        <w:numPr>
          <w:ilvl w:val="0"/>
          <w:numId w:val="9"/>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поміщення до дошкільної виховної установи або установи органів соціального захисту населення;</w:t>
      </w:r>
    </w:p>
    <w:p w:rsidR="00101B4A" w:rsidRPr="003030DC" w:rsidRDefault="00101B4A" w:rsidP="00F64100">
      <w:pPr>
        <w:numPr>
          <w:ilvl w:val="0"/>
          <w:numId w:val="9"/>
        </w:numPr>
        <w:pBdr>
          <w:bottom w:val="single" w:sz="6" w:space="0" w:color="D3D3D3"/>
        </w:pBd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забезпечення конфіденційності відомостей про особу;</w:t>
      </w:r>
    </w:p>
    <w:p w:rsidR="00101B4A" w:rsidRPr="003030DC" w:rsidRDefault="00101B4A" w:rsidP="00F64100">
      <w:pPr>
        <w:numPr>
          <w:ilvl w:val="0"/>
          <w:numId w:val="9"/>
        </w:numPr>
        <w:spacing w:after="0" w:line="240" w:lineRule="auto"/>
        <w:ind w:left="0"/>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закритий судовий розгляд.</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 урахуванням характеру і ступеня небезпеки для життя, здоров’я, житла та майна осіб, взятих під захист, можуть здійснюватися й інші заходи безпеки.</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Згідно із ч. 6 ст. 130</w:t>
      </w:r>
      <w:r w:rsidRPr="003030DC">
        <w:rPr>
          <w:rFonts w:ascii="Times New Roman" w:eastAsia="Times New Roman" w:hAnsi="Times New Roman" w:cs="Times New Roman"/>
          <w:color w:val="000000" w:themeColor="text1"/>
          <w:sz w:val="28"/>
          <w:szCs w:val="28"/>
          <w:vertAlign w:val="superscript"/>
          <w:lang w:eastAsia="uk-UA"/>
        </w:rPr>
        <w:t>1</w:t>
      </w:r>
      <w:r w:rsidRPr="003030DC">
        <w:rPr>
          <w:rFonts w:ascii="Times New Roman" w:eastAsia="Times New Roman" w:hAnsi="Times New Roman" w:cs="Times New Roman"/>
          <w:color w:val="000000" w:themeColor="text1"/>
          <w:sz w:val="28"/>
          <w:szCs w:val="28"/>
          <w:lang w:eastAsia="uk-UA"/>
        </w:rPr>
        <w:t> КПК України з метою захисту персональних даних анонімного викривача після їх розкриття для суду можуть бути здійснені, зокрема, такі заходи безпеки, як забезпечення конфіденційності відомостей про особу та/або закритий судовий розгляд.</w:t>
      </w:r>
    </w:p>
    <w:p w:rsidR="003030DC" w:rsidRPr="003030DC" w:rsidRDefault="003030DC"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В</w:t>
      </w:r>
      <w:r w:rsidR="00101B4A" w:rsidRPr="003030DC">
        <w:rPr>
          <w:rFonts w:ascii="Times New Roman" w:eastAsia="Times New Roman" w:hAnsi="Times New Roman" w:cs="Times New Roman"/>
          <w:color w:val="000000" w:themeColor="text1"/>
          <w:sz w:val="28"/>
          <w:szCs w:val="28"/>
          <w:lang w:eastAsia="uk-UA"/>
        </w:rPr>
        <w:t xml:space="preserve">ідповідно до п. «а» ч. 1 ст. 15 Закону України «Про забезпечення безпеки осіб, які беруть участь у кримінальному судочинстві» здійснюється обмеження відомостей про особу в матеріалах перевірки (заявах, поясненнях тощо), а також протоколах слідчих дій та інших матеріалах кримінального провадження, заміна прізвища, імені, по батькові в цих документах псевдонімами за постановою органу, що здійснює оперативно-розшукову діяльність, слідчого, </w:t>
      </w:r>
      <w:proofErr w:type="spellStart"/>
      <w:r w:rsidR="00101B4A" w:rsidRPr="003030DC">
        <w:rPr>
          <w:rFonts w:ascii="Times New Roman" w:eastAsia="Times New Roman" w:hAnsi="Times New Roman" w:cs="Times New Roman"/>
          <w:color w:val="000000" w:themeColor="text1"/>
          <w:sz w:val="28"/>
          <w:szCs w:val="28"/>
          <w:lang w:eastAsia="uk-UA"/>
        </w:rPr>
        <w:t>дізнавача</w:t>
      </w:r>
      <w:proofErr w:type="spellEnd"/>
      <w:r w:rsidR="00101B4A" w:rsidRPr="003030DC">
        <w:rPr>
          <w:rFonts w:ascii="Times New Roman" w:eastAsia="Times New Roman" w:hAnsi="Times New Roman" w:cs="Times New Roman"/>
          <w:color w:val="000000" w:themeColor="text1"/>
          <w:sz w:val="28"/>
          <w:szCs w:val="28"/>
          <w:lang w:eastAsia="uk-UA"/>
        </w:rPr>
        <w:t>, прокурора або за ухвалою слідчого судді, суду про зміну анкетних даних. Ці постанови (ухвали) до матеріалів справи не приєднуються, а зберігаються окремо в органі, у провадженні якого перебуває кримінальне провадження.</w:t>
      </w:r>
    </w:p>
    <w:p w:rsidR="003030DC" w:rsidRPr="003030DC" w:rsidRDefault="00101B4A"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030DC">
        <w:rPr>
          <w:rFonts w:ascii="Times New Roman" w:eastAsia="Times New Roman" w:hAnsi="Times New Roman" w:cs="Times New Roman"/>
          <w:color w:val="000000" w:themeColor="text1"/>
          <w:sz w:val="28"/>
          <w:szCs w:val="28"/>
          <w:lang w:eastAsia="uk-UA"/>
        </w:rPr>
        <w:t xml:space="preserve">Для забезпечення безпеки викривача суд за власною ініціативою або за клопотанням учасників кримінального провадження може прийняти рішення про проведення допиту викривача з використанням </w:t>
      </w:r>
      <w:proofErr w:type="spellStart"/>
      <w:r w:rsidRPr="003030DC">
        <w:rPr>
          <w:rFonts w:ascii="Times New Roman" w:eastAsia="Times New Roman" w:hAnsi="Times New Roman" w:cs="Times New Roman"/>
          <w:color w:val="000000" w:themeColor="text1"/>
          <w:sz w:val="28"/>
          <w:szCs w:val="28"/>
          <w:lang w:eastAsia="uk-UA"/>
        </w:rPr>
        <w:t>відеоконференції</w:t>
      </w:r>
      <w:proofErr w:type="spellEnd"/>
      <w:r w:rsidRPr="003030DC">
        <w:rPr>
          <w:rFonts w:ascii="Times New Roman" w:eastAsia="Times New Roman" w:hAnsi="Times New Roman" w:cs="Times New Roman"/>
          <w:color w:val="000000" w:themeColor="text1"/>
          <w:sz w:val="28"/>
          <w:szCs w:val="28"/>
          <w:lang w:eastAsia="uk-UA"/>
        </w:rPr>
        <w:t xml:space="preserve"> при трансляції з іншого приміщення, в тому числі у спосіб, що унеможливлює ідентифікацію особи, яка дає показання (ч. 2 ст. 16 Закону України «Про забезпечення безпеки осіб, які беруть участь у кримінальному судочинстві»).</w:t>
      </w:r>
    </w:p>
    <w:p w:rsidR="003030DC" w:rsidRPr="003030DC" w:rsidRDefault="003030DC" w:rsidP="003030DC">
      <w:pPr>
        <w:spacing w:after="0" w:line="240" w:lineRule="auto"/>
        <w:ind w:firstLine="567"/>
        <w:jc w:val="both"/>
        <w:rPr>
          <w:rFonts w:ascii="Times New Roman" w:eastAsia="Times New Roman" w:hAnsi="Times New Roman" w:cs="Times New Roman"/>
          <w:color w:val="000000" w:themeColor="text1"/>
          <w:sz w:val="28"/>
          <w:szCs w:val="28"/>
          <w:lang w:eastAsia="uk-UA"/>
        </w:rPr>
      </w:pPr>
    </w:p>
    <w:p w:rsidR="003030DC" w:rsidRPr="003030DC" w:rsidRDefault="003030DC" w:rsidP="003030DC">
      <w:pPr>
        <w:spacing w:after="0" w:line="240" w:lineRule="auto"/>
        <w:ind w:firstLine="567"/>
        <w:jc w:val="both"/>
        <w:rPr>
          <w:rFonts w:ascii="Times New Roman" w:hAnsi="Times New Roman" w:cs="Times New Roman"/>
          <w:color w:val="000000" w:themeColor="text1"/>
          <w:sz w:val="28"/>
          <w:szCs w:val="28"/>
        </w:rPr>
      </w:pPr>
    </w:p>
    <w:p w:rsidR="00B66E62" w:rsidRPr="003030DC" w:rsidRDefault="00B66E62" w:rsidP="00101B4A">
      <w:pPr>
        <w:spacing w:after="0" w:line="240" w:lineRule="auto"/>
        <w:jc w:val="both"/>
        <w:rPr>
          <w:rFonts w:ascii="Times New Roman" w:hAnsi="Times New Roman" w:cs="Times New Roman"/>
          <w:b/>
          <w:color w:val="000000" w:themeColor="text1"/>
          <w:sz w:val="28"/>
          <w:szCs w:val="28"/>
          <w:bdr w:val="none" w:sz="0" w:space="0" w:color="auto" w:frame="1"/>
        </w:rPr>
      </w:pPr>
      <w:r w:rsidRPr="003030DC">
        <w:rPr>
          <w:rFonts w:ascii="Times New Roman" w:hAnsi="Times New Roman" w:cs="Times New Roman"/>
          <w:b/>
          <w:color w:val="000000" w:themeColor="text1"/>
          <w:sz w:val="28"/>
          <w:szCs w:val="28"/>
          <w:bdr w:val="none" w:sz="0" w:space="0" w:color="auto" w:frame="1"/>
        </w:rPr>
        <w:t>Пам’ятку вручено та з нею ознайомлено:</w:t>
      </w:r>
    </w:p>
    <w:p w:rsidR="00B66E62"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p>
    <w:p w:rsidR="00B66E62"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bdr w:val="none" w:sz="0" w:space="0" w:color="auto" w:frame="1"/>
        </w:rPr>
        <w:t>____________      _____________________         __________________________</w:t>
      </w:r>
    </w:p>
    <w:p w:rsidR="001F778C" w:rsidRPr="003030DC" w:rsidRDefault="00B66E62" w:rsidP="00101B4A">
      <w:pPr>
        <w:spacing w:after="0" w:line="240" w:lineRule="auto"/>
        <w:jc w:val="both"/>
        <w:rPr>
          <w:rFonts w:ascii="Times New Roman" w:hAnsi="Times New Roman" w:cs="Times New Roman"/>
          <w:color w:val="000000" w:themeColor="text1"/>
          <w:sz w:val="28"/>
          <w:szCs w:val="28"/>
          <w:bdr w:val="none" w:sz="0" w:space="0" w:color="auto" w:frame="1"/>
        </w:rPr>
      </w:pPr>
      <w:r w:rsidRPr="003030DC">
        <w:rPr>
          <w:rFonts w:ascii="Times New Roman" w:hAnsi="Times New Roman" w:cs="Times New Roman"/>
          <w:color w:val="000000" w:themeColor="text1"/>
          <w:sz w:val="28"/>
          <w:szCs w:val="28"/>
          <w:bdr w:val="none" w:sz="0" w:space="0" w:color="auto" w:frame="1"/>
        </w:rPr>
        <w:t xml:space="preserve">      (дата)               </w:t>
      </w:r>
      <w:r w:rsidR="003030DC" w:rsidRPr="003030DC">
        <w:rPr>
          <w:rFonts w:ascii="Times New Roman" w:hAnsi="Times New Roman" w:cs="Times New Roman"/>
          <w:color w:val="000000" w:themeColor="text1"/>
          <w:sz w:val="28"/>
          <w:szCs w:val="28"/>
          <w:bdr w:val="none" w:sz="0" w:space="0" w:color="auto" w:frame="1"/>
        </w:rPr>
        <w:t xml:space="preserve">        </w:t>
      </w:r>
      <w:r w:rsidRPr="003030DC">
        <w:rPr>
          <w:rFonts w:ascii="Times New Roman" w:hAnsi="Times New Roman" w:cs="Times New Roman"/>
          <w:color w:val="000000" w:themeColor="text1"/>
          <w:sz w:val="28"/>
          <w:szCs w:val="28"/>
          <w:bdr w:val="none" w:sz="0" w:space="0" w:color="auto" w:frame="1"/>
        </w:rPr>
        <w:t xml:space="preserve">  (підпис)                                   </w:t>
      </w:r>
      <w:r w:rsidR="003030DC" w:rsidRPr="003030DC">
        <w:rPr>
          <w:rFonts w:ascii="Times New Roman" w:hAnsi="Times New Roman" w:cs="Times New Roman"/>
          <w:color w:val="000000" w:themeColor="text1"/>
          <w:sz w:val="28"/>
          <w:szCs w:val="28"/>
          <w:bdr w:val="none" w:sz="0" w:space="0" w:color="auto" w:frame="1"/>
        </w:rPr>
        <w:t xml:space="preserve">          </w:t>
      </w:r>
      <w:r w:rsidRPr="003030DC">
        <w:rPr>
          <w:rFonts w:ascii="Times New Roman" w:hAnsi="Times New Roman" w:cs="Times New Roman"/>
          <w:color w:val="000000" w:themeColor="text1"/>
          <w:sz w:val="28"/>
          <w:szCs w:val="28"/>
          <w:bdr w:val="none" w:sz="0" w:space="0" w:color="auto" w:frame="1"/>
        </w:rPr>
        <w:t xml:space="preserve"> (ПІБ)</w:t>
      </w:r>
    </w:p>
    <w:p w:rsidR="00C42721" w:rsidRPr="003030DC" w:rsidRDefault="00C42721" w:rsidP="00101B4A">
      <w:pPr>
        <w:spacing w:after="0" w:line="240" w:lineRule="auto"/>
        <w:jc w:val="both"/>
        <w:rPr>
          <w:rFonts w:ascii="Times New Roman" w:eastAsia="Times New Roman" w:hAnsi="Times New Roman" w:cs="Times New Roman"/>
          <w:color w:val="000000" w:themeColor="text1"/>
          <w:sz w:val="28"/>
          <w:szCs w:val="28"/>
          <w:lang w:eastAsia="ru-RU"/>
        </w:rPr>
      </w:pPr>
    </w:p>
    <w:sectPr w:rsidR="00C42721" w:rsidRPr="003030DC" w:rsidSect="000200B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82C"/>
    <w:multiLevelType w:val="multilevel"/>
    <w:tmpl w:val="FAA0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4369B"/>
    <w:multiLevelType w:val="multilevel"/>
    <w:tmpl w:val="429A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72303"/>
    <w:multiLevelType w:val="multilevel"/>
    <w:tmpl w:val="AE38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B647B"/>
    <w:multiLevelType w:val="multilevel"/>
    <w:tmpl w:val="24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66A3B"/>
    <w:multiLevelType w:val="multilevel"/>
    <w:tmpl w:val="6E3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23CA0"/>
    <w:multiLevelType w:val="multilevel"/>
    <w:tmpl w:val="ED6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738BB"/>
    <w:multiLevelType w:val="multilevel"/>
    <w:tmpl w:val="15AA7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3702E8"/>
    <w:multiLevelType w:val="multilevel"/>
    <w:tmpl w:val="52B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lvlOverride w:ilvl="0">
      <w:lvl w:ilvl="0">
        <w:numFmt w:val="bullet"/>
        <w:lvlText w:val=""/>
        <w:lvlJc w:val="left"/>
        <w:pPr>
          <w:tabs>
            <w:tab w:val="num" w:pos="720"/>
          </w:tabs>
          <w:ind w:left="720" w:hanging="360"/>
        </w:pPr>
        <w:rPr>
          <w:rFonts w:ascii="Symbol" w:hAnsi="Symbol" w:hint="default"/>
          <w:sz w:val="20"/>
        </w:rPr>
      </w:lvl>
    </w:lvlOverride>
  </w:num>
  <w:num w:numId="3">
    <w:abstractNumId w:val="6"/>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0">
      <w:lvl w:ilvl="0">
        <w:numFmt w:val="bullet"/>
        <w:lvlText w:val=""/>
        <w:lvlJc w:val="left"/>
        <w:pPr>
          <w:tabs>
            <w:tab w:val="num" w:pos="720"/>
          </w:tabs>
          <w:ind w:left="720" w:hanging="360"/>
        </w:pPr>
        <w:rPr>
          <w:rFonts w:ascii="Symbol" w:hAnsi="Symbol" w:hint="default"/>
          <w:sz w:val="20"/>
        </w:rPr>
      </w:lvl>
    </w:lvlOverride>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26"/>
    <w:rsid w:val="000069CA"/>
    <w:rsid w:val="000200BB"/>
    <w:rsid w:val="00072B9F"/>
    <w:rsid w:val="00094300"/>
    <w:rsid w:val="000B0DC7"/>
    <w:rsid w:val="000D2881"/>
    <w:rsid w:val="000E40B8"/>
    <w:rsid w:val="000E7C21"/>
    <w:rsid w:val="00101B4A"/>
    <w:rsid w:val="001617FB"/>
    <w:rsid w:val="00172890"/>
    <w:rsid w:val="00173526"/>
    <w:rsid w:val="0017620C"/>
    <w:rsid w:val="001826C0"/>
    <w:rsid w:val="00186EE8"/>
    <w:rsid w:val="001F6405"/>
    <w:rsid w:val="001F778C"/>
    <w:rsid w:val="002340C2"/>
    <w:rsid w:val="0023781D"/>
    <w:rsid w:val="00264C41"/>
    <w:rsid w:val="00291C9E"/>
    <w:rsid w:val="002C281E"/>
    <w:rsid w:val="002F1980"/>
    <w:rsid w:val="002F6801"/>
    <w:rsid w:val="003030DC"/>
    <w:rsid w:val="0030527D"/>
    <w:rsid w:val="00372394"/>
    <w:rsid w:val="003872E4"/>
    <w:rsid w:val="003E4E16"/>
    <w:rsid w:val="003F1FC9"/>
    <w:rsid w:val="00457199"/>
    <w:rsid w:val="004B1913"/>
    <w:rsid w:val="004D1BCD"/>
    <w:rsid w:val="004D4C5B"/>
    <w:rsid w:val="004E3206"/>
    <w:rsid w:val="00501DBB"/>
    <w:rsid w:val="005469B6"/>
    <w:rsid w:val="005A7B01"/>
    <w:rsid w:val="005C0849"/>
    <w:rsid w:val="005C6987"/>
    <w:rsid w:val="005E2BA5"/>
    <w:rsid w:val="00606495"/>
    <w:rsid w:val="006111BE"/>
    <w:rsid w:val="006226CD"/>
    <w:rsid w:val="00633635"/>
    <w:rsid w:val="006C64C6"/>
    <w:rsid w:val="0073721E"/>
    <w:rsid w:val="00737DE5"/>
    <w:rsid w:val="007471E0"/>
    <w:rsid w:val="00755126"/>
    <w:rsid w:val="00760863"/>
    <w:rsid w:val="007667EB"/>
    <w:rsid w:val="007B2140"/>
    <w:rsid w:val="0081645A"/>
    <w:rsid w:val="008220BD"/>
    <w:rsid w:val="00823B15"/>
    <w:rsid w:val="0085580F"/>
    <w:rsid w:val="008742B7"/>
    <w:rsid w:val="00886C1E"/>
    <w:rsid w:val="008C4952"/>
    <w:rsid w:val="008D4122"/>
    <w:rsid w:val="00983B5B"/>
    <w:rsid w:val="00990315"/>
    <w:rsid w:val="009B382F"/>
    <w:rsid w:val="00A309CB"/>
    <w:rsid w:val="00A31F41"/>
    <w:rsid w:val="00A453BC"/>
    <w:rsid w:val="00A454BB"/>
    <w:rsid w:val="00A504D9"/>
    <w:rsid w:val="00A50DB5"/>
    <w:rsid w:val="00A51D46"/>
    <w:rsid w:val="00A77606"/>
    <w:rsid w:val="00A77EDF"/>
    <w:rsid w:val="00AA2B7E"/>
    <w:rsid w:val="00AA3066"/>
    <w:rsid w:val="00AA7165"/>
    <w:rsid w:val="00AC097C"/>
    <w:rsid w:val="00B1124A"/>
    <w:rsid w:val="00B66E62"/>
    <w:rsid w:val="00BE6E6E"/>
    <w:rsid w:val="00C00930"/>
    <w:rsid w:val="00C07CBD"/>
    <w:rsid w:val="00C2650C"/>
    <w:rsid w:val="00C42721"/>
    <w:rsid w:val="00C8424F"/>
    <w:rsid w:val="00C962C9"/>
    <w:rsid w:val="00CD0D7D"/>
    <w:rsid w:val="00CD75D2"/>
    <w:rsid w:val="00CE495A"/>
    <w:rsid w:val="00CF0617"/>
    <w:rsid w:val="00CF543F"/>
    <w:rsid w:val="00D00F14"/>
    <w:rsid w:val="00D031CA"/>
    <w:rsid w:val="00D50FEF"/>
    <w:rsid w:val="00D96CDC"/>
    <w:rsid w:val="00DC7167"/>
    <w:rsid w:val="00DF7832"/>
    <w:rsid w:val="00E27266"/>
    <w:rsid w:val="00E30D94"/>
    <w:rsid w:val="00ED2F67"/>
    <w:rsid w:val="00EF4511"/>
    <w:rsid w:val="00F51566"/>
    <w:rsid w:val="00F64100"/>
    <w:rsid w:val="00FE5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 w:type="character" w:styleId="a6">
    <w:name w:val="Emphasis"/>
    <w:basedOn w:val="a0"/>
    <w:uiPriority w:val="20"/>
    <w:qFormat/>
    <w:rsid w:val="00101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243">
      <w:bodyDiv w:val="1"/>
      <w:marLeft w:val="0"/>
      <w:marRight w:val="0"/>
      <w:marTop w:val="0"/>
      <w:marBottom w:val="0"/>
      <w:divBdr>
        <w:top w:val="none" w:sz="0" w:space="0" w:color="auto"/>
        <w:left w:val="none" w:sz="0" w:space="0" w:color="auto"/>
        <w:bottom w:val="none" w:sz="0" w:space="0" w:color="auto"/>
        <w:right w:val="none" w:sz="0" w:space="0" w:color="auto"/>
      </w:divBdr>
    </w:div>
    <w:div w:id="199057630">
      <w:bodyDiv w:val="1"/>
      <w:marLeft w:val="0"/>
      <w:marRight w:val="0"/>
      <w:marTop w:val="0"/>
      <w:marBottom w:val="0"/>
      <w:divBdr>
        <w:top w:val="none" w:sz="0" w:space="0" w:color="auto"/>
        <w:left w:val="none" w:sz="0" w:space="0" w:color="auto"/>
        <w:bottom w:val="none" w:sz="0" w:space="0" w:color="auto"/>
        <w:right w:val="none" w:sz="0" w:space="0" w:color="auto"/>
      </w:divBdr>
    </w:div>
    <w:div w:id="451217607">
      <w:bodyDiv w:val="1"/>
      <w:marLeft w:val="0"/>
      <w:marRight w:val="0"/>
      <w:marTop w:val="0"/>
      <w:marBottom w:val="0"/>
      <w:divBdr>
        <w:top w:val="none" w:sz="0" w:space="0" w:color="auto"/>
        <w:left w:val="none" w:sz="0" w:space="0" w:color="auto"/>
        <w:bottom w:val="none" w:sz="0" w:space="0" w:color="auto"/>
        <w:right w:val="none" w:sz="0" w:space="0" w:color="auto"/>
      </w:divBdr>
    </w:div>
    <w:div w:id="493644451">
      <w:bodyDiv w:val="1"/>
      <w:marLeft w:val="0"/>
      <w:marRight w:val="0"/>
      <w:marTop w:val="0"/>
      <w:marBottom w:val="0"/>
      <w:divBdr>
        <w:top w:val="none" w:sz="0" w:space="0" w:color="auto"/>
        <w:left w:val="none" w:sz="0" w:space="0" w:color="auto"/>
        <w:bottom w:val="none" w:sz="0" w:space="0" w:color="auto"/>
        <w:right w:val="none" w:sz="0" w:space="0" w:color="auto"/>
      </w:divBdr>
    </w:div>
    <w:div w:id="575937940">
      <w:bodyDiv w:val="1"/>
      <w:marLeft w:val="0"/>
      <w:marRight w:val="0"/>
      <w:marTop w:val="0"/>
      <w:marBottom w:val="0"/>
      <w:divBdr>
        <w:top w:val="none" w:sz="0" w:space="0" w:color="auto"/>
        <w:left w:val="none" w:sz="0" w:space="0" w:color="auto"/>
        <w:bottom w:val="none" w:sz="0" w:space="0" w:color="auto"/>
        <w:right w:val="none" w:sz="0" w:space="0" w:color="auto"/>
      </w:divBdr>
    </w:div>
    <w:div w:id="1394700227">
      <w:bodyDiv w:val="1"/>
      <w:marLeft w:val="0"/>
      <w:marRight w:val="0"/>
      <w:marTop w:val="0"/>
      <w:marBottom w:val="0"/>
      <w:divBdr>
        <w:top w:val="none" w:sz="0" w:space="0" w:color="auto"/>
        <w:left w:val="none" w:sz="0" w:space="0" w:color="auto"/>
        <w:bottom w:val="none" w:sz="0" w:space="0" w:color="auto"/>
        <w:right w:val="none" w:sz="0" w:space="0" w:color="auto"/>
      </w:divBdr>
    </w:div>
    <w:div w:id="1459645309">
      <w:bodyDiv w:val="1"/>
      <w:marLeft w:val="0"/>
      <w:marRight w:val="0"/>
      <w:marTop w:val="0"/>
      <w:marBottom w:val="0"/>
      <w:divBdr>
        <w:top w:val="none" w:sz="0" w:space="0" w:color="auto"/>
        <w:left w:val="none" w:sz="0" w:space="0" w:color="auto"/>
        <w:bottom w:val="none" w:sz="0" w:space="0" w:color="auto"/>
        <w:right w:val="none" w:sz="0" w:space="0" w:color="auto"/>
      </w:divBdr>
    </w:div>
    <w:div w:id="1795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category/vykryvachi-koruptsiyi/status_vykruvacha/" TargetMode="External"/><Relationship Id="rId3" Type="http://schemas.microsoft.com/office/2007/relationships/stylesWithEffects" Target="stylesWithEffects.xml"/><Relationship Id="rId7" Type="http://schemas.openxmlformats.org/officeDocument/2006/relationships/hyperlink" Target="https://wiki.nazk.gov.ua/category/vykryvachi-koruptsiyi/status_vykruvach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nazk.gov.ua/category/vykryvachi-koruptsiyi/status_vykruvach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ki.nazk.gov.ua/category/vykryvachi-koruptsiyi/status_vykruvacha/" TargetMode="External"/><Relationship Id="rId4" Type="http://schemas.openxmlformats.org/officeDocument/2006/relationships/settings" Target="settings.xml"/><Relationship Id="rId9" Type="http://schemas.openxmlformats.org/officeDocument/2006/relationships/hyperlink" Target="https://wiki.nazk.gov.ua/category/vykryvachi-koruptsiyi/status_vykruvac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4832</Words>
  <Characters>27549</Characters>
  <Application>Microsoft Office Word</Application>
  <DocSecurity>0</DocSecurity>
  <Lines>229</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dcterms:created xsi:type="dcterms:W3CDTF">2024-11-06T10:19:00Z</dcterms:created>
  <dcterms:modified xsi:type="dcterms:W3CDTF">2024-11-06T12:06:00Z</dcterms:modified>
</cp:coreProperties>
</file>